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19C" w:rsidRDefault="004E0906" w:rsidP="008F230E">
      <w:pPr>
        <w:jc w:val="both"/>
        <w:rPr>
          <w:rFonts w:ascii="Sylfaen" w:hAnsi="Sylfaen"/>
          <w:sz w:val="20"/>
          <w:szCs w:val="20"/>
          <w:lang w:val="ka-GE"/>
        </w:rPr>
      </w:pPr>
      <w:r w:rsidRPr="004E0906">
        <w:rPr>
          <w:rFonts w:ascii="Sylfaen" w:hAnsi="Sylfaen"/>
          <w:sz w:val="20"/>
          <w:szCs w:val="20"/>
          <w:lang w:val="ka-GE"/>
        </w:rPr>
        <w:t>შპს „ჯორჯიან მანგანეზი“</w:t>
      </w:r>
      <w:r w:rsidR="00B4410B">
        <w:rPr>
          <w:rFonts w:ascii="Sylfaen" w:hAnsi="Sylfaen"/>
          <w:sz w:val="20"/>
          <w:szCs w:val="20"/>
          <w:lang w:val="ka-GE"/>
        </w:rPr>
        <w:t xml:space="preserve"> – (ზესტაფონის ფეროშენადნობი ქარხანა, </w:t>
      </w:r>
      <w:r w:rsidR="003606BF">
        <w:rPr>
          <w:rFonts w:ascii="Sylfaen" w:hAnsi="Sylfaen"/>
          <w:sz w:val="20"/>
          <w:szCs w:val="20"/>
          <w:lang w:val="ka-GE"/>
        </w:rPr>
        <w:t>ჭიათურის სამთო გამამდიდრებელი კომბინატი</w:t>
      </w:r>
      <w:r w:rsidR="003156A8">
        <w:rPr>
          <w:rFonts w:ascii="Sylfaen" w:hAnsi="Sylfaen"/>
          <w:sz w:val="20"/>
          <w:szCs w:val="20"/>
        </w:rPr>
        <w:t xml:space="preserve">, </w:t>
      </w:r>
      <w:r w:rsidR="003156A8">
        <w:rPr>
          <w:rFonts w:ascii="Sylfaen" w:hAnsi="Sylfaen"/>
          <w:sz w:val="20"/>
          <w:szCs w:val="20"/>
          <w:lang w:val="ka-GE"/>
        </w:rPr>
        <w:t>ვარციხე ჰესი</w:t>
      </w:r>
      <w:r w:rsidR="00B4410B">
        <w:rPr>
          <w:rFonts w:ascii="Sylfaen" w:hAnsi="Sylfaen"/>
          <w:sz w:val="20"/>
          <w:szCs w:val="20"/>
          <w:lang w:val="ka-GE"/>
        </w:rPr>
        <w:t>)</w:t>
      </w:r>
      <w:r w:rsidRPr="004E0906">
        <w:rPr>
          <w:rFonts w:ascii="Sylfaen" w:hAnsi="Sylfaen"/>
          <w:sz w:val="20"/>
          <w:szCs w:val="20"/>
          <w:lang w:val="ka-GE"/>
        </w:rPr>
        <w:t xml:space="preserve"> </w:t>
      </w:r>
      <w:r w:rsidR="0093319C">
        <w:rPr>
          <w:rFonts w:ascii="Sylfaen" w:hAnsi="Sylfaen"/>
          <w:sz w:val="20"/>
          <w:szCs w:val="20"/>
          <w:lang w:val="ka-GE"/>
        </w:rPr>
        <w:t>აცხადებს კონკურსს</w:t>
      </w:r>
      <w:r w:rsidR="00876EE4">
        <w:rPr>
          <w:rFonts w:ascii="Sylfaen" w:hAnsi="Sylfaen"/>
          <w:sz w:val="20"/>
          <w:szCs w:val="20"/>
          <w:lang w:val="ka-GE"/>
        </w:rPr>
        <w:t xml:space="preserve"> </w:t>
      </w:r>
      <w:r w:rsidR="00F40ADF">
        <w:rPr>
          <w:rFonts w:ascii="Sylfaen" w:hAnsi="Sylfaen"/>
          <w:sz w:val="20"/>
          <w:szCs w:val="20"/>
          <w:lang w:val="ka-GE"/>
        </w:rPr>
        <w:t>2018</w:t>
      </w:r>
      <w:r w:rsidR="007C3906">
        <w:rPr>
          <w:rFonts w:ascii="Sylfaen" w:hAnsi="Sylfaen"/>
          <w:sz w:val="20"/>
          <w:szCs w:val="20"/>
        </w:rPr>
        <w:t xml:space="preserve"> </w:t>
      </w:r>
      <w:r w:rsidR="007C3906">
        <w:rPr>
          <w:rFonts w:ascii="Sylfaen" w:hAnsi="Sylfaen"/>
          <w:sz w:val="20"/>
          <w:szCs w:val="20"/>
          <w:lang w:val="ka-GE"/>
        </w:rPr>
        <w:t>წლის 1 ივნისიდან 31 დეკემბრის ჩათვლით</w:t>
      </w:r>
      <w:r w:rsidR="008B30B1">
        <w:rPr>
          <w:rFonts w:ascii="Sylfaen" w:hAnsi="Sylfaen"/>
          <w:sz w:val="20"/>
          <w:szCs w:val="20"/>
          <w:lang w:val="ka-GE"/>
        </w:rPr>
        <w:t xml:space="preserve"> </w:t>
      </w:r>
      <w:r w:rsidR="000B2E05">
        <w:rPr>
          <w:rFonts w:ascii="Sylfaen" w:hAnsi="Sylfaen"/>
          <w:sz w:val="20"/>
          <w:szCs w:val="20"/>
          <w:lang w:val="ka-GE"/>
        </w:rPr>
        <w:t xml:space="preserve">დიზელი </w:t>
      </w:r>
      <w:r w:rsidR="00754031">
        <w:rPr>
          <w:rFonts w:ascii="Sylfaen" w:hAnsi="Sylfaen"/>
          <w:sz w:val="20"/>
          <w:szCs w:val="20"/>
          <w:lang w:val="ka-GE"/>
        </w:rPr>
        <w:t>0.1%</w:t>
      </w:r>
      <w:r w:rsidR="000B2E05">
        <w:rPr>
          <w:rFonts w:ascii="Sylfaen" w:hAnsi="Sylfaen"/>
          <w:sz w:val="20"/>
          <w:szCs w:val="20"/>
          <w:lang w:val="ka-GE"/>
        </w:rPr>
        <w:t>-ს (</w:t>
      </w:r>
      <w:r w:rsidR="00F3424C">
        <w:rPr>
          <w:rFonts w:ascii="Sylfaen" w:hAnsi="Sylfaen"/>
          <w:sz w:val="20"/>
          <w:szCs w:val="20"/>
          <w:lang w:val="ka-GE"/>
        </w:rPr>
        <w:t>სითხის სახით</w:t>
      </w:r>
      <w:r w:rsidR="008F230E">
        <w:rPr>
          <w:rFonts w:ascii="Sylfaen" w:hAnsi="Sylfaen"/>
          <w:sz w:val="20"/>
          <w:szCs w:val="20"/>
          <w:lang w:val="ka-GE"/>
        </w:rPr>
        <w:t xml:space="preserve">, </w:t>
      </w:r>
      <w:r w:rsidR="00754031">
        <w:rPr>
          <w:rFonts w:ascii="Sylfaen" w:hAnsi="Sylfaen"/>
          <w:sz w:val="20"/>
          <w:szCs w:val="20"/>
        </w:rPr>
        <w:t>L-62</w:t>
      </w:r>
      <w:r w:rsidR="000B2E05">
        <w:rPr>
          <w:rFonts w:ascii="Sylfaen" w:hAnsi="Sylfaen"/>
          <w:sz w:val="20"/>
          <w:szCs w:val="20"/>
          <w:lang w:val="ka-GE"/>
        </w:rPr>
        <w:t>) მოწოდებაზე ქ. ზესტაფონსა და ქ. ჭიათურაში.</w:t>
      </w:r>
    </w:p>
    <w:p w:rsidR="00F40ADF" w:rsidRPr="007D1AD8" w:rsidRDefault="00F40ADF" w:rsidP="008F230E">
      <w:pPr>
        <w:jc w:val="both"/>
        <w:rPr>
          <w:rFonts w:ascii="Sylfaen" w:hAnsi="Sylfaen"/>
          <w:sz w:val="20"/>
          <w:szCs w:val="20"/>
          <w:lang w:val="ka-GE"/>
        </w:rPr>
      </w:pPr>
      <w:r>
        <w:rPr>
          <w:rFonts w:ascii="Sylfaen" w:hAnsi="Sylfaen"/>
          <w:sz w:val="20"/>
          <w:szCs w:val="20"/>
          <w:lang w:val="ka-GE"/>
        </w:rPr>
        <w:t>რაოდენობა: 280 000 -300 000 ლ თვეში, (</w:t>
      </w:r>
      <w:r w:rsidRPr="007D1AD8">
        <w:rPr>
          <w:rFonts w:ascii="Sylfaen" w:hAnsi="Sylfaen"/>
          <w:sz w:val="20"/>
          <w:szCs w:val="20"/>
          <w:lang w:val="ka-GE"/>
        </w:rPr>
        <w:t xml:space="preserve">(80 000 ლ </w:t>
      </w:r>
      <w:r>
        <w:rPr>
          <w:rFonts w:ascii="Sylfaen" w:hAnsi="Sylfaen"/>
          <w:sz w:val="20"/>
          <w:szCs w:val="20"/>
          <w:lang w:val="ka-GE"/>
        </w:rPr>
        <w:t xml:space="preserve">მიწოდებული ქ. </w:t>
      </w:r>
      <w:r w:rsidRPr="007D1AD8">
        <w:rPr>
          <w:rFonts w:ascii="Sylfaen" w:hAnsi="Sylfaen"/>
          <w:sz w:val="20"/>
          <w:szCs w:val="20"/>
          <w:lang w:val="ka-GE"/>
        </w:rPr>
        <w:t>ზესტაფონ</w:t>
      </w:r>
      <w:r>
        <w:rPr>
          <w:rFonts w:ascii="Sylfaen" w:hAnsi="Sylfaen"/>
          <w:sz w:val="20"/>
          <w:szCs w:val="20"/>
          <w:lang w:val="ka-GE"/>
        </w:rPr>
        <w:t>ში</w:t>
      </w:r>
      <w:r w:rsidRPr="007D1AD8">
        <w:rPr>
          <w:rFonts w:ascii="Sylfaen" w:hAnsi="Sylfaen"/>
          <w:sz w:val="20"/>
          <w:szCs w:val="20"/>
          <w:lang w:val="ka-GE"/>
        </w:rPr>
        <w:t xml:space="preserve">, </w:t>
      </w:r>
      <w:r w:rsidR="00DF1025">
        <w:rPr>
          <w:rFonts w:ascii="Sylfaen" w:hAnsi="Sylfaen"/>
          <w:sz w:val="20"/>
          <w:szCs w:val="20"/>
          <w:lang w:val="ka-GE"/>
        </w:rPr>
        <w:t>200 000 - 220 000 ლ</w:t>
      </w:r>
      <w:r>
        <w:rPr>
          <w:rFonts w:ascii="Sylfaen" w:hAnsi="Sylfaen"/>
          <w:sz w:val="20"/>
          <w:szCs w:val="20"/>
          <w:lang w:val="ka-GE"/>
        </w:rPr>
        <w:t xml:space="preserve"> -</w:t>
      </w:r>
      <w:r w:rsidRPr="007D1AD8">
        <w:rPr>
          <w:rFonts w:ascii="Sylfaen" w:hAnsi="Sylfaen"/>
          <w:sz w:val="20"/>
          <w:szCs w:val="20"/>
          <w:lang w:val="ka-GE"/>
        </w:rPr>
        <w:t xml:space="preserve"> </w:t>
      </w:r>
      <w:r>
        <w:rPr>
          <w:rFonts w:ascii="Sylfaen" w:hAnsi="Sylfaen"/>
          <w:sz w:val="20"/>
          <w:szCs w:val="20"/>
          <w:lang w:val="ka-GE"/>
        </w:rPr>
        <w:t xml:space="preserve">მიწოდებული ქ. </w:t>
      </w:r>
      <w:r w:rsidRPr="007D1AD8">
        <w:rPr>
          <w:rFonts w:ascii="Sylfaen" w:hAnsi="Sylfaen"/>
          <w:sz w:val="20"/>
          <w:szCs w:val="20"/>
          <w:lang w:val="ka-GE"/>
        </w:rPr>
        <w:t>ჭიათურა</w:t>
      </w:r>
      <w:r>
        <w:rPr>
          <w:rFonts w:ascii="Sylfaen" w:hAnsi="Sylfaen"/>
          <w:sz w:val="20"/>
          <w:szCs w:val="20"/>
          <w:lang w:val="ka-GE"/>
        </w:rPr>
        <w:t>ში</w:t>
      </w:r>
      <w:r w:rsidRPr="007D1AD8">
        <w:rPr>
          <w:rFonts w:ascii="Sylfaen" w:hAnsi="Sylfaen"/>
          <w:sz w:val="20"/>
          <w:szCs w:val="20"/>
          <w:lang w:val="ka-GE"/>
        </w:rPr>
        <w:t>)</w:t>
      </w:r>
    </w:p>
    <w:p w:rsidR="00FA25EE" w:rsidRDefault="004E0906" w:rsidP="00FA25EE">
      <w:pPr>
        <w:spacing w:line="240" w:lineRule="auto"/>
        <w:jc w:val="both"/>
        <w:rPr>
          <w:rFonts w:ascii="Sylfaen" w:hAnsi="Sylfaen"/>
          <w:sz w:val="20"/>
          <w:szCs w:val="20"/>
          <w:lang w:val="ka-GE"/>
        </w:rPr>
      </w:pPr>
      <w:r>
        <w:rPr>
          <w:rFonts w:ascii="Sylfaen" w:hAnsi="Sylfaen"/>
          <w:sz w:val="20"/>
          <w:szCs w:val="20"/>
          <w:lang w:val="ka-GE"/>
        </w:rPr>
        <w:t xml:space="preserve">პრეტენდენტებმა საკონკურსო წინადადება უნდა წარმოადგინონ </w:t>
      </w:r>
      <w:r w:rsidR="00FA25EE" w:rsidRPr="007C3906">
        <w:rPr>
          <w:rFonts w:ascii="Sylfaen" w:hAnsi="Sylfaen"/>
          <w:sz w:val="20"/>
          <w:szCs w:val="20"/>
          <w:lang w:val="ka-GE"/>
        </w:rPr>
        <w:t>დალუქულ კონვერტში მისამართზე: თბილისი, თენგიზ აბულაძის პირველი ჩიხი, #6</w:t>
      </w:r>
      <w:r w:rsidR="0052794A" w:rsidRPr="007C3906">
        <w:rPr>
          <w:rFonts w:ascii="Sylfaen" w:hAnsi="Sylfaen"/>
          <w:sz w:val="20"/>
          <w:szCs w:val="20"/>
          <w:lang w:val="ka-GE"/>
        </w:rPr>
        <w:t xml:space="preserve">  (ეკა ქირიას სახელზე)</w:t>
      </w:r>
      <w:r w:rsidR="00FA25EE" w:rsidRPr="007C3906">
        <w:rPr>
          <w:rFonts w:ascii="Sylfaen" w:hAnsi="Sylfaen"/>
          <w:sz w:val="20"/>
          <w:szCs w:val="20"/>
          <w:lang w:val="ka-GE"/>
        </w:rPr>
        <w:t>.</w:t>
      </w:r>
      <w:r w:rsidR="00FA25EE">
        <w:rPr>
          <w:rFonts w:ascii="Sylfaen" w:hAnsi="Sylfaen"/>
          <w:sz w:val="20"/>
          <w:szCs w:val="20"/>
          <w:lang w:val="ka-GE"/>
        </w:rPr>
        <w:t xml:space="preserve"> </w:t>
      </w:r>
    </w:p>
    <w:p w:rsidR="00400F6B" w:rsidRPr="00400F6B" w:rsidRDefault="006F1132" w:rsidP="00FA25EE">
      <w:pPr>
        <w:spacing w:line="240" w:lineRule="auto"/>
        <w:jc w:val="both"/>
        <w:rPr>
          <w:rFonts w:ascii="Sylfaen" w:hAnsi="Sylfaen"/>
          <w:sz w:val="20"/>
          <w:szCs w:val="20"/>
          <w:lang w:val="ka-GE"/>
        </w:rPr>
      </w:pPr>
      <w:r>
        <w:rPr>
          <w:rFonts w:ascii="Sylfaen" w:hAnsi="Sylfaen"/>
          <w:sz w:val="20"/>
          <w:szCs w:val="20"/>
          <w:lang w:val="ka-GE"/>
        </w:rPr>
        <w:t xml:space="preserve">წინადადებათა მიღების ბოლო ვადაა </w:t>
      </w:r>
      <w:r w:rsidR="007C3906">
        <w:rPr>
          <w:rFonts w:ascii="Sylfaen" w:hAnsi="Sylfaen"/>
          <w:sz w:val="20"/>
          <w:szCs w:val="20"/>
          <w:lang w:val="ka-GE"/>
        </w:rPr>
        <w:t>2018</w:t>
      </w:r>
      <w:r w:rsidR="004E0906">
        <w:rPr>
          <w:rFonts w:ascii="Sylfaen" w:hAnsi="Sylfaen"/>
          <w:sz w:val="20"/>
          <w:szCs w:val="20"/>
          <w:lang w:val="ka-GE"/>
        </w:rPr>
        <w:t xml:space="preserve"> წლის</w:t>
      </w:r>
      <w:r w:rsidR="00E114AE">
        <w:rPr>
          <w:rFonts w:ascii="Sylfaen" w:hAnsi="Sylfaen"/>
          <w:sz w:val="20"/>
          <w:szCs w:val="20"/>
          <w:lang w:val="ka-GE"/>
        </w:rPr>
        <w:t xml:space="preserve"> </w:t>
      </w:r>
      <w:r w:rsidR="00A0543E">
        <w:rPr>
          <w:rFonts w:ascii="Sylfaen" w:hAnsi="Sylfaen"/>
          <w:sz w:val="20"/>
          <w:szCs w:val="20"/>
          <w:lang w:val="ka-GE"/>
        </w:rPr>
        <w:t>1</w:t>
      </w:r>
      <w:r w:rsidR="00A0543E">
        <w:rPr>
          <w:rFonts w:ascii="Sylfaen" w:hAnsi="Sylfaen"/>
          <w:sz w:val="20"/>
          <w:szCs w:val="20"/>
        </w:rPr>
        <w:t>5</w:t>
      </w:r>
      <w:r w:rsidR="007C3906">
        <w:rPr>
          <w:rFonts w:ascii="Sylfaen" w:hAnsi="Sylfaen"/>
          <w:sz w:val="20"/>
          <w:szCs w:val="20"/>
          <w:lang w:val="ka-GE"/>
        </w:rPr>
        <w:t xml:space="preserve"> მაისი</w:t>
      </w:r>
      <w:r w:rsidR="00A0543E">
        <w:rPr>
          <w:rFonts w:ascii="Sylfaen" w:hAnsi="Sylfaen"/>
          <w:sz w:val="20"/>
          <w:szCs w:val="20"/>
        </w:rPr>
        <w:t xml:space="preserve">, 15:00 </w:t>
      </w:r>
      <w:r w:rsidR="00A0543E">
        <w:rPr>
          <w:rFonts w:ascii="Sylfaen" w:hAnsi="Sylfaen"/>
          <w:sz w:val="20"/>
          <w:szCs w:val="20"/>
          <w:lang w:val="ka-GE"/>
        </w:rPr>
        <w:t>საათამდე</w:t>
      </w:r>
      <w:bookmarkStart w:id="0" w:name="_GoBack"/>
      <w:bookmarkEnd w:id="0"/>
      <w:r w:rsidR="00F40ADF">
        <w:rPr>
          <w:rFonts w:ascii="Sylfaen" w:hAnsi="Sylfaen"/>
          <w:sz w:val="20"/>
          <w:szCs w:val="20"/>
          <w:lang w:val="ka-GE"/>
        </w:rPr>
        <w:t>.</w:t>
      </w:r>
    </w:p>
    <w:p w:rsidR="004E0906" w:rsidRPr="006F1132" w:rsidRDefault="006F1132" w:rsidP="008F230E">
      <w:pPr>
        <w:pStyle w:val="ListParagraph"/>
        <w:jc w:val="both"/>
        <w:rPr>
          <w:rFonts w:ascii="Sylfaen" w:hAnsi="Sylfaen"/>
          <w:sz w:val="20"/>
          <w:szCs w:val="20"/>
          <w:lang w:val="ka-GE"/>
        </w:rPr>
      </w:pPr>
      <w:r w:rsidRPr="006F1132">
        <w:rPr>
          <w:rFonts w:ascii="Sylfaen" w:hAnsi="Sylfaen" w:cs="Sylfaen"/>
          <w:sz w:val="20"/>
          <w:szCs w:val="20"/>
          <w:lang w:val="ka-GE"/>
        </w:rPr>
        <w:t>საკონკურსო</w:t>
      </w:r>
      <w:r w:rsidRPr="006F1132">
        <w:rPr>
          <w:rFonts w:ascii="Sylfaen" w:hAnsi="Sylfaen"/>
          <w:sz w:val="20"/>
          <w:szCs w:val="20"/>
          <w:lang w:val="ka-GE"/>
        </w:rPr>
        <w:t xml:space="preserve"> წინადადება უნდა შეიცავდეს შემდეგი სახის ინფორმაციას:</w:t>
      </w:r>
    </w:p>
    <w:p w:rsidR="006F1132" w:rsidRDefault="006F1132" w:rsidP="008F230E">
      <w:pPr>
        <w:pStyle w:val="ListParagraph"/>
        <w:numPr>
          <w:ilvl w:val="0"/>
          <w:numId w:val="3"/>
        </w:numPr>
        <w:jc w:val="both"/>
        <w:rPr>
          <w:rFonts w:ascii="Sylfaen" w:hAnsi="Sylfaen"/>
          <w:sz w:val="20"/>
          <w:szCs w:val="20"/>
          <w:lang w:val="ka-GE"/>
        </w:rPr>
      </w:pPr>
      <w:r>
        <w:rPr>
          <w:rFonts w:ascii="Sylfaen" w:hAnsi="Sylfaen"/>
          <w:sz w:val="20"/>
          <w:szCs w:val="20"/>
          <w:lang w:val="ka-GE"/>
        </w:rPr>
        <w:t>კომპანიის დასახელება, საკონტაქტო ინფორმაცია, საბანკო რეკვიზიტები;</w:t>
      </w:r>
    </w:p>
    <w:p w:rsidR="006F1132" w:rsidRDefault="006F1132" w:rsidP="008F230E">
      <w:pPr>
        <w:pStyle w:val="ListParagraph"/>
        <w:numPr>
          <w:ilvl w:val="0"/>
          <w:numId w:val="3"/>
        </w:numPr>
        <w:jc w:val="both"/>
        <w:rPr>
          <w:rFonts w:ascii="Sylfaen" w:hAnsi="Sylfaen"/>
          <w:sz w:val="20"/>
          <w:szCs w:val="20"/>
          <w:lang w:val="ka-GE"/>
        </w:rPr>
      </w:pPr>
      <w:r>
        <w:rPr>
          <w:rFonts w:ascii="Sylfaen" w:hAnsi="Sylfaen"/>
          <w:sz w:val="20"/>
          <w:szCs w:val="20"/>
          <w:lang w:val="ka-GE"/>
        </w:rPr>
        <w:t>სახელმწოფო და საგადასახადო რეგისტრაციის მოწმობის ასლი</w:t>
      </w:r>
      <w:r w:rsidR="00042D73">
        <w:rPr>
          <w:rFonts w:ascii="Sylfaen" w:hAnsi="Sylfaen"/>
          <w:sz w:val="20"/>
          <w:szCs w:val="20"/>
          <w:lang w:val="ka-GE"/>
        </w:rPr>
        <w:t>;</w:t>
      </w:r>
    </w:p>
    <w:p w:rsidR="00F40ADF" w:rsidRDefault="004613D2" w:rsidP="008F230E">
      <w:pPr>
        <w:pStyle w:val="ListParagraph"/>
        <w:numPr>
          <w:ilvl w:val="0"/>
          <w:numId w:val="3"/>
        </w:numPr>
        <w:jc w:val="both"/>
        <w:rPr>
          <w:rFonts w:ascii="Sylfaen" w:hAnsi="Sylfaen"/>
          <w:sz w:val="20"/>
          <w:szCs w:val="20"/>
          <w:lang w:val="ka-GE"/>
        </w:rPr>
      </w:pPr>
      <w:r>
        <w:rPr>
          <w:rFonts w:ascii="Sylfaen" w:hAnsi="Sylfaen"/>
          <w:sz w:val="20"/>
          <w:szCs w:val="20"/>
          <w:lang w:val="ka-GE"/>
        </w:rPr>
        <w:t>ინფორმაცია ანალოგიური მიწოდებების განხორციელების შესახებ</w:t>
      </w:r>
      <w:r w:rsidR="00605CF9">
        <w:rPr>
          <w:rFonts w:ascii="Sylfaen" w:hAnsi="Sylfaen"/>
          <w:sz w:val="20"/>
          <w:szCs w:val="20"/>
        </w:rPr>
        <w:t xml:space="preserve"> </w:t>
      </w:r>
      <w:r w:rsidR="00605CF9">
        <w:rPr>
          <w:rFonts w:ascii="Sylfaen" w:hAnsi="Sylfaen"/>
          <w:sz w:val="20"/>
          <w:szCs w:val="20"/>
          <w:lang w:val="ka-GE"/>
        </w:rPr>
        <w:t>ბოლო 3 წლის განმავლობაში</w:t>
      </w:r>
      <w:r w:rsidR="0093319C">
        <w:rPr>
          <w:rFonts w:ascii="Sylfaen" w:hAnsi="Sylfaen"/>
          <w:sz w:val="20"/>
          <w:szCs w:val="20"/>
          <w:lang w:val="ka-GE"/>
        </w:rPr>
        <w:t xml:space="preserve"> (ასეთის არსებობის შემთხვევაში)</w:t>
      </w:r>
      <w:r>
        <w:rPr>
          <w:rFonts w:ascii="Sylfaen" w:hAnsi="Sylfaen"/>
          <w:sz w:val="20"/>
          <w:szCs w:val="20"/>
          <w:lang w:val="ka-GE"/>
        </w:rPr>
        <w:t xml:space="preserve">; </w:t>
      </w:r>
    </w:p>
    <w:p w:rsidR="008A2CC6" w:rsidRDefault="00F40ADF" w:rsidP="008F230E">
      <w:pPr>
        <w:pStyle w:val="ListParagraph"/>
        <w:numPr>
          <w:ilvl w:val="0"/>
          <w:numId w:val="3"/>
        </w:numPr>
        <w:jc w:val="both"/>
        <w:rPr>
          <w:rFonts w:ascii="Sylfaen" w:hAnsi="Sylfaen"/>
          <w:sz w:val="20"/>
          <w:szCs w:val="20"/>
          <w:lang w:val="ka-GE"/>
        </w:rPr>
      </w:pPr>
      <w:r w:rsidRPr="00F40ADF">
        <w:rPr>
          <w:rFonts w:ascii="Sylfaen" w:hAnsi="Sylfaen" w:cs="Sylfaen"/>
          <w:sz w:val="20"/>
          <w:szCs w:val="20"/>
          <w:lang w:val="ka-GE"/>
        </w:rPr>
        <w:t>ბენზინმზიდი</w:t>
      </w:r>
      <w:r w:rsidRPr="00F40ADF">
        <w:rPr>
          <w:rFonts w:ascii="Sylfaen" w:hAnsi="Sylfaen"/>
          <w:sz w:val="20"/>
          <w:szCs w:val="20"/>
          <w:lang w:val="ka-GE"/>
        </w:rPr>
        <w:t xml:space="preserve"> ავტომანქანების ჩამონათვალი სახელმწიფო ნომრების მითითებით, ფოტოები</w:t>
      </w:r>
      <w:r w:rsidRPr="00F40ADF">
        <w:rPr>
          <w:rFonts w:ascii="Sylfaen" w:hAnsi="Sylfaen"/>
          <w:sz w:val="20"/>
          <w:szCs w:val="20"/>
        </w:rPr>
        <w:t xml:space="preserve"> </w:t>
      </w:r>
      <w:r w:rsidRPr="00F40ADF">
        <w:rPr>
          <w:rFonts w:ascii="Sylfaen" w:hAnsi="Sylfaen"/>
          <w:sz w:val="20"/>
          <w:szCs w:val="20"/>
          <w:lang w:val="ka-GE"/>
        </w:rPr>
        <w:t>და მოქმედი ტქნიკური სერტიფიკატები;</w:t>
      </w:r>
    </w:p>
    <w:p w:rsidR="00F40ADF" w:rsidRPr="008A2CC6" w:rsidRDefault="00F40ADF" w:rsidP="008F230E">
      <w:pPr>
        <w:pStyle w:val="ListParagraph"/>
        <w:numPr>
          <w:ilvl w:val="0"/>
          <w:numId w:val="3"/>
        </w:numPr>
        <w:jc w:val="both"/>
        <w:rPr>
          <w:rFonts w:ascii="Sylfaen" w:hAnsi="Sylfaen"/>
          <w:sz w:val="20"/>
          <w:szCs w:val="20"/>
          <w:lang w:val="ka-GE"/>
        </w:rPr>
      </w:pPr>
      <w:r w:rsidRPr="008A2CC6">
        <w:rPr>
          <w:rFonts w:ascii="Sylfaen" w:hAnsi="Sylfaen"/>
          <w:sz w:val="20"/>
          <w:szCs w:val="20"/>
          <w:lang w:val="ka-GE"/>
        </w:rPr>
        <w:t>ტენდერში მონაწილე პრეტენდენტმა, სატენდერო წინადადებასთან ერთად უნდა წარმოადგინოს შემოთავაზებული პროდუქტის ხარისხის დამადასტურებელი სერტიფიკატი.</w:t>
      </w:r>
    </w:p>
    <w:p w:rsidR="000C6874" w:rsidRPr="008F230E" w:rsidRDefault="000C6874" w:rsidP="008F230E">
      <w:pPr>
        <w:jc w:val="both"/>
        <w:rPr>
          <w:rFonts w:ascii="Sylfaen" w:hAnsi="Sylfaen"/>
          <w:sz w:val="20"/>
          <w:szCs w:val="20"/>
          <w:lang w:val="ka-GE"/>
        </w:rPr>
      </w:pPr>
      <w:r w:rsidRPr="008F230E">
        <w:rPr>
          <w:rFonts w:ascii="Sylfaen" w:hAnsi="Sylfaen" w:cs="Sylfaen"/>
          <w:sz w:val="20"/>
          <w:szCs w:val="20"/>
          <w:lang w:val="ka-GE"/>
        </w:rPr>
        <w:t>ალტერნატიული</w:t>
      </w:r>
      <w:r w:rsidRPr="008F230E">
        <w:rPr>
          <w:rFonts w:ascii="Sylfaen" w:hAnsi="Sylfaen"/>
          <w:sz w:val="20"/>
          <w:szCs w:val="20"/>
          <w:lang w:val="ka-GE"/>
        </w:rPr>
        <w:t xml:space="preserve"> სატენდერო წინადადებები არ განიხილება;</w:t>
      </w:r>
    </w:p>
    <w:p w:rsidR="000C6874" w:rsidRPr="000C6874" w:rsidRDefault="000C6874" w:rsidP="008F230E">
      <w:pPr>
        <w:tabs>
          <w:tab w:val="left" w:pos="-3240"/>
          <w:tab w:val="left" w:pos="0"/>
          <w:tab w:val="left" w:pos="630"/>
        </w:tabs>
        <w:spacing w:after="0" w:line="240" w:lineRule="auto"/>
        <w:jc w:val="both"/>
        <w:rPr>
          <w:rFonts w:ascii="Sylfaen" w:hAnsi="Sylfaen"/>
          <w:sz w:val="20"/>
          <w:szCs w:val="20"/>
          <w:lang w:val="it-IT"/>
        </w:rPr>
      </w:pPr>
      <w:r>
        <w:rPr>
          <w:rFonts w:ascii="Sylfaen" w:eastAsia="Calibri" w:hAnsi="Sylfaen" w:cs="Times New Roman"/>
          <w:sz w:val="20"/>
          <w:szCs w:val="20"/>
          <w:lang w:val="ka-GE"/>
        </w:rPr>
        <w:t>შესყიდვასთან დაკავშირებული ინფორმაციის მისაღებად მოგვმართეთ წერილობით შემდეგ ელ. მისამართზე:</w:t>
      </w:r>
      <w:r w:rsidR="00096F2C">
        <w:rPr>
          <w:rFonts w:ascii="Sylfaen" w:eastAsia="Calibri" w:hAnsi="Sylfaen" w:cs="Times New Roman"/>
          <w:sz w:val="20"/>
          <w:szCs w:val="20"/>
          <w:lang w:val="ka-GE"/>
        </w:rPr>
        <w:t xml:space="preserve"> </w:t>
      </w:r>
      <w:hyperlink r:id="rId6" w:history="1">
        <w:r w:rsidR="00096F2C" w:rsidRPr="00400F6B">
          <w:rPr>
            <w:rStyle w:val="Hyperlink"/>
            <w:rFonts w:ascii="Sylfaen" w:hAnsi="Sylfaen"/>
            <w:sz w:val="20"/>
            <w:szCs w:val="20"/>
            <w:lang w:val="ka-GE"/>
          </w:rPr>
          <w:t>e.kiria@gaalloys.com</w:t>
        </w:r>
      </w:hyperlink>
    </w:p>
    <w:p w:rsidR="004E0906" w:rsidRDefault="00F86EED" w:rsidP="008F230E">
      <w:pPr>
        <w:spacing w:line="240" w:lineRule="auto"/>
        <w:jc w:val="both"/>
        <w:rPr>
          <w:rFonts w:ascii="Sylfaen" w:hAnsi="Sylfaen"/>
          <w:sz w:val="20"/>
          <w:szCs w:val="20"/>
          <w:lang w:val="ka-GE"/>
        </w:rPr>
      </w:pPr>
      <w:r>
        <w:rPr>
          <w:rFonts w:ascii="Sylfaen" w:hAnsi="Sylfaen"/>
          <w:sz w:val="20"/>
          <w:szCs w:val="20"/>
          <w:lang w:val="ka-GE"/>
        </w:rPr>
        <w:t xml:space="preserve">საკონკურსო წინადადება არ მიიღება და შესაბამისად არ დაიშვება </w:t>
      </w:r>
      <w:r w:rsidR="00B4410B">
        <w:rPr>
          <w:rFonts w:ascii="Sylfaen" w:hAnsi="Sylfaen"/>
          <w:sz w:val="20"/>
          <w:szCs w:val="20"/>
          <w:lang w:val="ka-GE"/>
        </w:rPr>
        <w:t>შეფასებაზ</w:t>
      </w:r>
      <w:r>
        <w:rPr>
          <w:rFonts w:ascii="Sylfaen" w:hAnsi="Sylfaen"/>
          <w:sz w:val="20"/>
          <w:szCs w:val="20"/>
          <w:lang w:val="ka-GE"/>
        </w:rPr>
        <w:t>ე, თუ პრეტენდენტი დადგენილ ვადაში არ წარმოადგენს სატენდერო განცხადებით მოთხოვნილი ყველა ინფორმაციას</w:t>
      </w:r>
      <w:r w:rsidR="00B4410B">
        <w:rPr>
          <w:rFonts w:ascii="Sylfaen" w:hAnsi="Sylfaen"/>
          <w:sz w:val="20"/>
          <w:szCs w:val="20"/>
          <w:lang w:val="ka-GE"/>
        </w:rPr>
        <w:t>.</w:t>
      </w:r>
    </w:p>
    <w:p w:rsidR="008F230E" w:rsidRDefault="008F230E" w:rsidP="008F230E">
      <w:pPr>
        <w:spacing w:line="240" w:lineRule="auto"/>
        <w:jc w:val="both"/>
        <w:rPr>
          <w:rFonts w:ascii="Sylfaen" w:hAnsi="Sylfaen"/>
          <w:sz w:val="20"/>
          <w:szCs w:val="20"/>
        </w:rPr>
      </w:pPr>
      <w:r>
        <w:rPr>
          <w:rFonts w:ascii="Sylfaen" w:hAnsi="Sylfaen"/>
          <w:sz w:val="20"/>
          <w:szCs w:val="20"/>
          <w:lang w:val="ka-GE"/>
        </w:rPr>
        <w:t>ტენდერი ჩატარდება 1 ლიტრ დიზელის ფასზე</w:t>
      </w:r>
      <w:r w:rsidR="008B30B1">
        <w:rPr>
          <w:rFonts w:ascii="Sylfaen" w:hAnsi="Sylfaen"/>
          <w:sz w:val="20"/>
          <w:szCs w:val="20"/>
          <w:lang w:val="ka-GE"/>
        </w:rPr>
        <w:t xml:space="preserve"> (ფასში უნდა შედიოდეს საქართველოს კანონმდებლობით გათვალისწინებული ყველა გადასახადი და ტრანსპორტირების (მოწოდების) ფასი.</w:t>
      </w:r>
    </w:p>
    <w:p w:rsidR="008F230E" w:rsidRDefault="008F230E" w:rsidP="008F230E">
      <w:pPr>
        <w:spacing w:line="240" w:lineRule="auto"/>
        <w:jc w:val="both"/>
        <w:rPr>
          <w:rFonts w:ascii="Sylfaen" w:hAnsi="Sylfaen"/>
          <w:sz w:val="20"/>
          <w:szCs w:val="20"/>
          <w:lang w:val="ka-GE"/>
        </w:rPr>
      </w:pPr>
      <w:r>
        <w:rPr>
          <w:rFonts w:ascii="Sylfaen" w:hAnsi="Sylfaen"/>
          <w:sz w:val="20"/>
          <w:szCs w:val="20"/>
          <w:lang w:val="ka-GE"/>
        </w:rPr>
        <w:t>ტენდერში გამარჯვებული გამოვლინდება სატენდერო კომისიის მიერ მონაწილეთაგან, რომელიც დააკმაყოფილებს სატენდერო მოთხოვნებს, დააფიქსირებს დაბალ ფასს და შემსყიდველისთვის მოქნილ გადახდის პირობას (მიმდინარე თვეში მოწოდებული საწვავის ღირებულება გადაიხდება მომდევნო თვის 15 რიცხვამდე).</w:t>
      </w:r>
    </w:p>
    <w:p w:rsidR="008F230E" w:rsidRDefault="008F230E" w:rsidP="008F230E">
      <w:pPr>
        <w:spacing w:line="240" w:lineRule="auto"/>
        <w:jc w:val="both"/>
        <w:rPr>
          <w:rFonts w:ascii="Sylfaen" w:hAnsi="Sylfaen"/>
          <w:sz w:val="20"/>
          <w:szCs w:val="20"/>
          <w:lang w:val="ka-GE"/>
        </w:rPr>
      </w:pPr>
      <w:r>
        <w:rPr>
          <w:rFonts w:ascii="Sylfaen" w:hAnsi="Sylfaen"/>
          <w:sz w:val="20"/>
          <w:szCs w:val="20"/>
          <w:lang w:val="ka-GE"/>
        </w:rPr>
        <w:t>შესყიდვის ობიექტის ფასის განსაზღვრა:</w:t>
      </w:r>
    </w:p>
    <w:p w:rsidR="00B36EA1" w:rsidRPr="004B4B77" w:rsidRDefault="00B36EA1" w:rsidP="00B36EA1">
      <w:pPr>
        <w:jc w:val="both"/>
        <w:rPr>
          <w:rFonts w:ascii="Sylfaen" w:hAnsi="Sylfaen" w:cs="Sylfaen"/>
          <w:lang w:val="ka-GE"/>
        </w:rPr>
      </w:pPr>
      <w:r w:rsidRPr="00533931">
        <w:rPr>
          <w:rFonts w:ascii="Sylfaen" w:hAnsi="Sylfaen" w:cs="Sylfaen"/>
          <w:lang w:val="ka-GE"/>
        </w:rPr>
        <w:t>ტენდერში</w:t>
      </w:r>
      <w:r w:rsidRPr="00533931">
        <w:rPr>
          <w:lang w:val="ka-GE"/>
        </w:rPr>
        <w:t xml:space="preserve"> </w:t>
      </w:r>
      <w:r w:rsidRPr="00533931">
        <w:rPr>
          <w:rFonts w:ascii="Sylfaen" w:hAnsi="Sylfaen" w:cs="Sylfaen"/>
          <w:lang w:val="ka-GE"/>
        </w:rPr>
        <w:t>გამარჯვებული</w:t>
      </w:r>
      <w:r w:rsidRPr="00533931">
        <w:rPr>
          <w:lang w:val="ka-GE"/>
        </w:rPr>
        <w:t xml:space="preserve"> </w:t>
      </w:r>
      <w:r w:rsidRPr="00533931">
        <w:rPr>
          <w:rFonts w:ascii="Sylfaen" w:hAnsi="Sylfaen" w:cs="Sylfaen"/>
          <w:lang w:val="ka-GE"/>
        </w:rPr>
        <w:t>პრეტენდენტის</w:t>
      </w:r>
      <w:r w:rsidRPr="00533931">
        <w:rPr>
          <w:lang w:val="ka-GE"/>
        </w:rPr>
        <w:t xml:space="preserve"> </w:t>
      </w:r>
      <w:r w:rsidRPr="00533931">
        <w:rPr>
          <w:rFonts w:ascii="Sylfaen" w:hAnsi="Sylfaen" w:cs="Sylfaen"/>
          <w:lang w:val="ka-GE"/>
        </w:rPr>
        <w:t>მიერ</w:t>
      </w:r>
      <w:r w:rsidRPr="00533931">
        <w:rPr>
          <w:lang w:val="ka-GE"/>
        </w:rPr>
        <w:t xml:space="preserve"> </w:t>
      </w:r>
      <w:r w:rsidRPr="00533931">
        <w:rPr>
          <w:rFonts w:ascii="Sylfaen" w:hAnsi="Sylfaen" w:cs="Sylfaen"/>
          <w:lang w:val="ka-GE"/>
        </w:rPr>
        <w:t>დაფიქსირებული</w:t>
      </w:r>
      <w:r w:rsidRPr="00533931">
        <w:rPr>
          <w:lang w:val="ka-GE"/>
        </w:rPr>
        <w:t xml:space="preserve"> </w:t>
      </w:r>
      <w:r w:rsidRPr="00533931">
        <w:rPr>
          <w:rFonts w:ascii="Sylfaen" w:hAnsi="Sylfaen" w:cs="Sylfaen"/>
          <w:lang w:val="ka-GE"/>
        </w:rPr>
        <w:t>ყველაზე</w:t>
      </w:r>
      <w:r w:rsidRPr="00533931">
        <w:rPr>
          <w:lang w:val="ka-GE"/>
        </w:rPr>
        <w:t xml:space="preserve"> </w:t>
      </w:r>
      <w:r w:rsidRPr="00533931">
        <w:rPr>
          <w:rFonts w:ascii="Sylfaen" w:hAnsi="Sylfaen" w:cs="Sylfaen"/>
          <w:lang w:val="ka-GE"/>
        </w:rPr>
        <w:t>დაბალი</w:t>
      </w:r>
      <w:r w:rsidRPr="00533931">
        <w:rPr>
          <w:lang w:val="ka-GE"/>
        </w:rPr>
        <w:t xml:space="preserve"> </w:t>
      </w:r>
      <w:r w:rsidRPr="00533931">
        <w:rPr>
          <w:rFonts w:ascii="Sylfaen" w:hAnsi="Sylfaen" w:cs="Sylfaen"/>
          <w:lang w:val="ka-GE"/>
        </w:rPr>
        <w:t>საბოლოო</w:t>
      </w:r>
      <w:r w:rsidRPr="00533931">
        <w:rPr>
          <w:lang w:val="ka-GE"/>
        </w:rPr>
        <w:t xml:space="preserve"> </w:t>
      </w:r>
      <w:r w:rsidRPr="00533931">
        <w:rPr>
          <w:rFonts w:ascii="Sylfaen" w:hAnsi="Sylfaen" w:cs="Sylfaen"/>
          <w:lang w:val="ka-GE"/>
        </w:rPr>
        <w:t>ფასიდან</w:t>
      </w:r>
      <w:r w:rsidRPr="00533931">
        <w:rPr>
          <w:lang w:val="ka-GE"/>
        </w:rPr>
        <w:t xml:space="preserve"> </w:t>
      </w:r>
      <w:r w:rsidRPr="00533931">
        <w:rPr>
          <w:rFonts w:ascii="Sylfaen" w:hAnsi="Sylfaen" w:cs="Sylfaen"/>
          <w:lang w:val="ka-GE"/>
        </w:rPr>
        <w:t>გამოითვლება</w:t>
      </w:r>
      <w:r w:rsidRPr="00533931">
        <w:rPr>
          <w:lang w:val="ka-GE"/>
        </w:rPr>
        <w:t xml:space="preserve"> „Z“</w:t>
      </w:r>
      <w:r w:rsidRPr="004B4B77">
        <w:rPr>
          <w:rFonts w:ascii="Sylfaen" w:hAnsi="Sylfaen"/>
          <w:lang w:val="ka-GE"/>
        </w:rPr>
        <w:t xml:space="preserve">, </w:t>
      </w:r>
      <w:r w:rsidRPr="00533931">
        <w:rPr>
          <w:lang w:val="ka-GE"/>
        </w:rPr>
        <w:t xml:space="preserve"> </w:t>
      </w:r>
      <w:r w:rsidRPr="00533931">
        <w:rPr>
          <w:rFonts w:ascii="Sylfaen" w:hAnsi="Sylfaen" w:cs="Sylfaen"/>
          <w:lang w:val="ka-GE"/>
        </w:rPr>
        <w:t>აშშ</w:t>
      </w:r>
      <w:r w:rsidRPr="00533931">
        <w:rPr>
          <w:lang w:val="ka-GE"/>
        </w:rPr>
        <w:t xml:space="preserve"> </w:t>
      </w:r>
      <w:r w:rsidRPr="00533931">
        <w:rPr>
          <w:rFonts w:ascii="Sylfaen" w:hAnsi="Sylfaen" w:cs="Sylfaen"/>
          <w:lang w:val="ka-GE"/>
        </w:rPr>
        <w:t>დოლარში</w:t>
      </w:r>
      <w:r w:rsidRPr="00533931">
        <w:rPr>
          <w:lang w:val="ka-GE"/>
        </w:rPr>
        <w:t xml:space="preserve"> (</w:t>
      </w:r>
      <w:r w:rsidRPr="00533931">
        <w:rPr>
          <w:rFonts w:ascii="Sylfaen" w:hAnsi="Sylfaen" w:cs="Sylfaen"/>
          <w:lang w:val="ka-GE"/>
        </w:rPr>
        <w:t>ტრანსპორტირებასთან</w:t>
      </w:r>
      <w:r w:rsidRPr="00533931">
        <w:rPr>
          <w:lang w:val="ka-GE"/>
        </w:rPr>
        <w:t xml:space="preserve">, </w:t>
      </w:r>
      <w:r w:rsidRPr="00533931">
        <w:rPr>
          <w:rFonts w:ascii="Sylfaen" w:hAnsi="Sylfaen" w:cs="Sylfaen"/>
          <w:lang w:val="ka-GE"/>
        </w:rPr>
        <w:t>ლოჯისტიკასთან</w:t>
      </w:r>
      <w:r w:rsidRPr="00533931">
        <w:rPr>
          <w:lang w:val="ka-GE"/>
        </w:rPr>
        <w:t xml:space="preserve"> </w:t>
      </w:r>
      <w:r w:rsidRPr="00533931">
        <w:rPr>
          <w:rFonts w:ascii="Sylfaen" w:hAnsi="Sylfaen" w:cs="Sylfaen"/>
          <w:lang w:val="ka-GE"/>
        </w:rPr>
        <w:t>და</w:t>
      </w:r>
      <w:r w:rsidRPr="00533931">
        <w:rPr>
          <w:lang w:val="ka-GE"/>
        </w:rPr>
        <w:t xml:space="preserve"> </w:t>
      </w:r>
      <w:r w:rsidRPr="00533931">
        <w:rPr>
          <w:rFonts w:ascii="Sylfaen" w:hAnsi="Sylfaen" w:cs="Sylfaen"/>
          <w:lang w:val="ka-GE"/>
        </w:rPr>
        <w:t>შენახვასთან</w:t>
      </w:r>
      <w:r w:rsidRPr="00533931">
        <w:rPr>
          <w:lang w:val="ka-GE"/>
        </w:rPr>
        <w:t xml:space="preserve"> </w:t>
      </w:r>
      <w:r w:rsidRPr="00533931">
        <w:rPr>
          <w:rFonts w:ascii="Sylfaen" w:hAnsi="Sylfaen" w:cs="Sylfaen"/>
          <w:lang w:val="ka-GE"/>
        </w:rPr>
        <w:t>დაკავშირებული</w:t>
      </w:r>
      <w:r w:rsidRPr="00533931">
        <w:rPr>
          <w:lang w:val="ka-GE"/>
        </w:rPr>
        <w:t xml:space="preserve"> </w:t>
      </w:r>
      <w:r w:rsidRPr="00533931">
        <w:rPr>
          <w:rFonts w:ascii="Sylfaen" w:hAnsi="Sylfaen" w:cs="Sylfaen"/>
          <w:lang w:val="ka-GE"/>
        </w:rPr>
        <w:t>ხარჯები</w:t>
      </w:r>
      <w:r w:rsidRPr="00533931">
        <w:rPr>
          <w:lang w:val="ka-GE"/>
        </w:rPr>
        <w:t xml:space="preserve">, </w:t>
      </w:r>
      <w:r w:rsidRPr="00533931">
        <w:rPr>
          <w:rFonts w:ascii="Sylfaen" w:hAnsi="Sylfaen" w:cs="Sylfaen"/>
          <w:lang w:val="ka-GE"/>
        </w:rPr>
        <w:t>ზედნადები</w:t>
      </w:r>
      <w:r w:rsidRPr="00533931">
        <w:rPr>
          <w:lang w:val="ka-GE"/>
        </w:rPr>
        <w:t xml:space="preserve"> </w:t>
      </w:r>
      <w:r w:rsidRPr="00533931">
        <w:rPr>
          <w:rFonts w:ascii="Sylfaen" w:hAnsi="Sylfaen" w:cs="Sylfaen"/>
          <w:lang w:val="ka-GE"/>
        </w:rPr>
        <w:t>ხარჯები</w:t>
      </w:r>
      <w:r w:rsidRPr="00533931">
        <w:rPr>
          <w:lang w:val="ka-GE"/>
        </w:rPr>
        <w:t xml:space="preserve"> </w:t>
      </w:r>
      <w:r w:rsidRPr="00533931">
        <w:rPr>
          <w:rFonts w:ascii="Sylfaen" w:hAnsi="Sylfaen" w:cs="Sylfaen"/>
          <w:lang w:val="ka-GE"/>
        </w:rPr>
        <w:t>და</w:t>
      </w:r>
      <w:r w:rsidRPr="00533931">
        <w:rPr>
          <w:lang w:val="ka-GE"/>
        </w:rPr>
        <w:t xml:space="preserve"> </w:t>
      </w:r>
      <w:r w:rsidRPr="00533931">
        <w:rPr>
          <w:rFonts w:ascii="Sylfaen" w:hAnsi="Sylfaen" w:cs="Sylfaen"/>
          <w:lang w:val="ka-GE"/>
        </w:rPr>
        <w:t>საწარმოს</w:t>
      </w:r>
      <w:r w:rsidRPr="00533931">
        <w:rPr>
          <w:lang w:val="ka-GE"/>
        </w:rPr>
        <w:t xml:space="preserve"> </w:t>
      </w:r>
      <w:r w:rsidRPr="00533931">
        <w:rPr>
          <w:rFonts w:ascii="Sylfaen" w:hAnsi="Sylfaen" w:cs="Sylfaen"/>
          <w:lang w:val="ka-GE"/>
        </w:rPr>
        <w:t>მოგება</w:t>
      </w:r>
      <w:r w:rsidRPr="00533931">
        <w:rPr>
          <w:lang w:val="ka-GE"/>
        </w:rPr>
        <w:t xml:space="preserve">) </w:t>
      </w:r>
      <w:r w:rsidRPr="00533931">
        <w:rPr>
          <w:rFonts w:ascii="Sylfaen" w:hAnsi="Sylfaen" w:cs="Sylfaen"/>
          <w:lang w:val="ka-GE"/>
        </w:rPr>
        <w:t>შემდეგი</w:t>
      </w:r>
      <w:r w:rsidRPr="00533931">
        <w:rPr>
          <w:lang w:val="ka-GE"/>
        </w:rPr>
        <w:t xml:space="preserve"> </w:t>
      </w:r>
      <w:r w:rsidRPr="00533931">
        <w:rPr>
          <w:rFonts w:ascii="Sylfaen" w:hAnsi="Sylfaen" w:cs="Sylfaen"/>
          <w:lang w:val="ka-GE"/>
        </w:rPr>
        <w:t>ფორმულის</w:t>
      </w:r>
      <w:r w:rsidRPr="00533931">
        <w:rPr>
          <w:lang w:val="ka-GE"/>
        </w:rPr>
        <w:t xml:space="preserve"> </w:t>
      </w:r>
      <w:r w:rsidRPr="00533931">
        <w:rPr>
          <w:rFonts w:ascii="Sylfaen" w:hAnsi="Sylfaen" w:cs="Sylfaen"/>
          <w:lang w:val="ka-GE"/>
        </w:rPr>
        <w:t>მეშვეობით</w:t>
      </w:r>
      <w:r w:rsidRPr="004B4B77">
        <w:rPr>
          <w:rFonts w:ascii="Sylfaen" w:hAnsi="Sylfaen" w:cs="Sylfaen"/>
          <w:lang w:val="ka-GE"/>
        </w:rPr>
        <w:t>:</w:t>
      </w:r>
    </w:p>
    <w:p w:rsidR="00B36EA1" w:rsidRPr="007C3906" w:rsidRDefault="00B36EA1" w:rsidP="00B36EA1">
      <w:pPr>
        <w:pStyle w:val="Default"/>
        <w:jc w:val="both"/>
        <w:rPr>
          <w:i/>
          <w:color w:val="auto"/>
          <w:sz w:val="22"/>
          <w:szCs w:val="22"/>
          <w:lang w:val="ka-GE"/>
        </w:rPr>
      </w:pPr>
      <m:oMathPara>
        <m:oMath>
          <m:r>
            <w:rPr>
              <w:rFonts w:ascii="Cambria Math" w:hAnsi="Cambria Math"/>
              <w:sz w:val="22"/>
              <w:szCs w:val="22"/>
              <w:lang w:val="ka-GE"/>
            </w:rPr>
            <m:t>Z=</m:t>
          </m:r>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lang w:val="ka-GE"/>
                    </w:rPr>
                    <m:t xml:space="preserve"> </m:t>
                  </m:r>
                  <m:r>
                    <m:rPr>
                      <m:sty m:val="b"/>
                    </m:rPr>
                    <w:rPr>
                      <w:rFonts w:ascii="Cambria Math" w:hAnsi="Cambria Math"/>
                      <w:sz w:val="22"/>
                      <w:szCs w:val="22"/>
                      <w:lang w:val="ka-GE"/>
                    </w:rPr>
                    <m:t xml:space="preserve">C </m:t>
                  </m:r>
                  <m:r>
                    <m:rPr>
                      <m:sty m:val="p"/>
                    </m:rPr>
                    <w:rPr>
                      <w:rFonts w:ascii="Cambria Math" w:hAnsi="Cambria Math"/>
                      <w:sz w:val="22"/>
                      <w:szCs w:val="22"/>
                      <w:lang w:val="ka-GE"/>
                    </w:rPr>
                    <m:t>bid*</m:t>
                  </m:r>
                  <m:r>
                    <w:rPr>
                      <w:rFonts w:ascii="Cambria Math" w:hAnsi="Cambria Math"/>
                      <w:sz w:val="22"/>
                      <w:szCs w:val="22"/>
                      <w:lang w:val="ka-GE"/>
                    </w:rPr>
                    <m:t>1000</m:t>
                  </m:r>
                  <m:r>
                    <m:rPr>
                      <m:sty m:val="p"/>
                    </m:rPr>
                    <w:rPr>
                      <w:rFonts w:ascii="Cambria Math" w:hAnsi="Cambria Math"/>
                      <w:sz w:val="22"/>
                      <w:szCs w:val="22"/>
                      <w:lang w:val="ka-GE"/>
                    </w:rPr>
                    <m:t xml:space="preserve"> </m:t>
                  </m:r>
                </m:num>
                <m:den>
                  <m:r>
                    <m:rPr>
                      <m:sty m:val="p"/>
                    </m:rPr>
                    <w:rPr>
                      <w:rFonts w:ascii="Cambria Math" w:hAnsi="Cambria Math"/>
                      <w:sz w:val="22"/>
                      <w:szCs w:val="22"/>
                      <w:lang w:val="ka-GE"/>
                    </w:rPr>
                    <m:t xml:space="preserve">D*1,18 </m:t>
                  </m:r>
                </m:den>
              </m:f>
              <m:r>
                <m:rPr>
                  <m:sty m:val="p"/>
                </m:rPr>
                <w:rPr>
                  <w:rFonts w:ascii="Cambria Math" w:hAnsi="Cambria Math"/>
                  <w:sz w:val="22"/>
                  <w:szCs w:val="22"/>
                  <w:lang w:val="ka-GE"/>
                </w:rPr>
                <m:t xml:space="preserve">– </m:t>
              </m:r>
              <m:r>
                <m:rPr>
                  <m:sty m:val="b"/>
                </m:rPr>
                <w:rPr>
                  <w:rFonts w:ascii="Cambria Math" w:hAnsi="Cambria Math"/>
                  <w:sz w:val="22"/>
                  <w:szCs w:val="22"/>
                  <w:lang w:val="ka-GE"/>
                </w:rPr>
                <m:t>A</m:t>
              </m:r>
              <m:r>
                <m:rPr>
                  <m:sty m:val="p"/>
                </m:rPr>
                <w:rPr>
                  <w:rFonts w:ascii="Cambria Math" w:hAnsi="Cambria Math"/>
                  <w:sz w:val="22"/>
                  <w:szCs w:val="22"/>
                  <w:lang w:val="ka-GE"/>
                </w:rPr>
                <m:t xml:space="preserve"> </m:t>
              </m:r>
              <m:r>
                <w:rPr>
                  <w:rFonts w:ascii="Cambria Math" w:hAnsi="Cambria Math"/>
                  <w:sz w:val="22"/>
                  <w:szCs w:val="22"/>
                </w:rPr>
                <m:t>may</m:t>
              </m:r>
              <m:ctrlPr>
                <w:rPr>
                  <w:rFonts w:ascii="Cambria Math" w:hAnsi="Cambria Math"/>
                  <w:sz w:val="22"/>
                  <w:szCs w:val="22"/>
                </w:rPr>
              </m:ctrlPr>
            </m:e>
          </m:d>
          <m:r>
            <m:rPr>
              <m:sty m:val="p"/>
            </m:rPr>
            <w:rPr>
              <w:rFonts w:ascii="Cambria Math" w:hAnsi="Cambria Math"/>
              <w:sz w:val="22"/>
              <w:szCs w:val="22"/>
              <w:lang w:val="ka-GE"/>
            </w:rPr>
            <m:t xml:space="preserve">* </m:t>
          </m:r>
          <m:f>
            <m:fPr>
              <m:ctrlPr>
                <w:rPr>
                  <w:rFonts w:ascii="Cambria Math" w:eastAsiaTheme="minorHAnsi" w:hAnsi="Cambria Math" w:cstheme="minorBidi"/>
                  <w:color w:val="auto"/>
                  <w:sz w:val="22"/>
                  <w:szCs w:val="22"/>
                </w:rPr>
              </m:ctrlPr>
            </m:fPr>
            <m:num>
              <m:r>
                <m:rPr>
                  <m:sty m:val="p"/>
                </m:rPr>
                <w:rPr>
                  <w:rFonts w:ascii="Cambria Math" w:hAnsi="Cambria Math"/>
                  <w:sz w:val="22"/>
                  <w:szCs w:val="22"/>
                  <w:lang w:val="ka-GE"/>
                </w:rPr>
                <m:t>1</m:t>
              </m:r>
            </m:num>
            <m:den>
              <m:r>
                <m:rPr>
                  <m:sty m:val="b"/>
                </m:rPr>
                <w:rPr>
                  <w:rFonts w:ascii="Cambria Math" w:hAnsi="Cambria Math"/>
                  <w:sz w:val="22"/>
                  <w:szCs w:val="22"/>
                  <w:lang w:val="ka-GE"/>
                </w:rPr>
                <m:t>R</m:t>
              </m:r>
              <m:r>
                <m:rPr>
                  <m:sty m:val="p"/>
                </m:rPr>
                <w:rPr>
                  <w:rFonts w:ascii="Cambria Math" w:hAnsi="Cambria Math"/>
                  <w:sz w:val="22"/>
                  <w:szCs w:val="22"/>
                  <w:lang w:val="ka-GE"/>
                </w:rPr>
                <m:t xml:space="preserve"> may</m:t>
              </m:r>
            </m:den>
          </m:f>
          <m:r>
            <m:rPr>
              <m:sty m:val="b"/>
            </m:rPr>
            <w:rPr>
              <w:rFonts w:ascii="Cambria Math" w:hAnsi="Cambria Math"/>
              <w:sz w:val="22"/>
              <w:szCs w:val="22"/>
              <w:lang w:val="ka-GE"/>
            </w:rPr>
            <m:t>-P</m:t>
          </m:r>
          <m:r>
            <m:rPr>
              <m:sty m:val="p"/>
            </m:rPr>
            <w:rPr>
              <w:rFonts w:ascii="Cambria Math" w:hAnsi="Cambria Math"/>
              <w:sz w:val="22"/>
              <w:szCs w:val="22"/>
              <w:lang w:val="ka-GE"/>
            </w:rPr>
            <m:t xml:space="preserve"> may</m:t>
          </m:r>
        </m:oMath>
      </m:oMathPara>
    </w:p>
    <w:p w:rsidR="00B36EA1" w:rsidRPr="00BE5989" w:rsidRDefault="00B36EA1" w:rsidP="00B36EA1">
      <w:pPr>
        <w:pStyle w:val="Default"/>
        <w:jc w:val="both"/>
        <w:rPr>
          <w:rFonts w:eastAsiaTheme="minorHAnsi" w:cstheme="minorBidi"/>
          <w:color w:val="auto"/>
          <w:sz w:val="20"/>
          <w:szCs w:val="20"/>
          <w:lang w:val="ka-GE"/>
        </w:rPr>
      </w:pPr>
      <w:r w:rsidRPr="00BE5989">
        <w:rPr>
          <w:rFonts w:eastAsiaTheme="minorHAnsi" w:cstheme="minorBidi"/>
          <w:color w:val="auto"/>
          <w:sz w:val="20"/>
          <w:szCs w:val="20"/>
          <w:lang w:val="ka-GE"/>
        </w:rPr>
        <w:t xml:space="preserve">რომელიც: </w:t>
      </w:r>
    </w:p>
    <w:p w:rsidR="00B36EA1" w:rsidRPr="00BE5989" w:rsidRDefault="00B36EA1" w:rsidP="00B36EA1">
      <w:pPr>
        <w:pStyle w:val="Default"/>
        <w:jc w:val="both"/>
        <w:rPr>
          <w:rFonts w:eastAsiaTheme="minorHAnsi" w:cstheme="minorBidi"/>
          <w:color w:val="auto"/>
          <w:sz w:val="20"/>
          <w:szCs w:val="20"/>
          <w:lang w:val="ka-GE"/>
        </w:rPr>
      </w:pPr>
      <w:r w:rsidRPr="00BE5989">
        <w:rPr>
          <w:rFonts w:eastAsiaTheme="minorHAnsi" w:cstheme="minorBidi"/>
          <w:color w:val="auto"/>
          <w:sz w:val="20"/>
          <w:szCs w:val="20"/>
          <w:lang w:val="ka-GE"/>
        </w:rPr>
        <w:t xml:space="preserve">C bid -  დაფიქსირებული საბოლოო ფასი 1 ლიტრ დიზელზე (ლარში); </w:t>
      </w:r>
    </w:p>
    <w:p w:rsidR="00B36EA1" w:rsidRPr="00BE5989" w:rsidRDefault="00B36EA1" w:rsidP="00B36EA1">
      <w:pPr>
        <w:pStyle w:val="Default"/>
        <w:jc w:val="both"/>
        <w:rPr>
          <w:rFonts w:eastAsiaTheme="minorHAnsi" w:cstheme="minorBidi"/>
          <w:color w:val="auto"/>
          <w:sz w:val="20"/>
          <w:szCs w:val="20"/>
          <w:lang w:val="ka-GE"/>
        </w:rPr>
      </w:pPr>
      <w:r w:rsidRPr="00BE5989">
        <w:rPr>
          <w:rFonts w:eastAsiaTheme="minorHAnsi" w:cstheme="minorBidi"/>
          <w:color w:val="auto"/>
          <w:sz w:val="20"/>
          <w:szCs w:val="20"/>
          <w:lang w:val="ka-GE"/>
        </w:rPr>
        <w:t>R</w:t>
      </w:r>
      <w:r w:rsidR="007C3906">
        <w:rPr>
          <w:rFonts w:eastAsiaTheme="minorHAnsi" w:cstheme="minorBidi"/>
          <w:color w:val="auto"/>
          <w:sz w:val="20"/>
          <w:szCs w:val="20"/>
          <w:lang w:val="ka-GE"/>
        </w:rPr>
        <w:t>may</w:t>
      </w:r>
      <w:r w:rsidRPr="00BE5989">
        <w:rPr>
          <w:rFonts w:eastAsiaTheme="minorHAnsi" w:cstheme="minorBidi"/>
          <w:color w:val="auto"/>
          <w:sz w:val="20"/>
          <w:szCs w:val="20"/>
          <w:lang w:val="ka-GE"/>
        </w:rPr>
        <w:t xml:space="preserve"> - აშშ დოლართან მიმართებაში ლარის ოფიციალური გაცვლითი კურსის</w:t>
      </w:r>
      <w:r w:rsidR="007C3906">
        <w:rPr>
          <w:rFonts w:eastAsiaTheme="minorHAnsi" w:cstheme="minorBidi"/>
          <w:color w:val="auto"/>
          <w:sz w:val="20"/>
          <w:szCs w:val="20"/>
          <w:lang w:val="ka-GE"/>
        </w:rPr>
        <w:t xml:space="preserve"> 2018</w:t>
      </w:r>
      <w:r w:rsidRPr="00BE5989">
        <w:rPr>
          <w:rFonts w:eastAsiaTheme="minorHAnsi" w:cstheme="minorBidi"/>
          <w:color w:val="auto"/>
          <w:sz w:val="20"/>
          <w:szCs w:val="20"/>
          <w:lang w:val="ka-GE"/>
        </w:rPr>
        <w:t xml:space="preserve"> წლის </w:t>
      </w:r>
      <w:r w:rsidR="007C3906">
        <w:rPr>
          <w:rFonts w:eastAsiaTheme="minorHAnsi" w:cstheme="minorBidi"/>
          <w:color w:val="auto"/>
          <w:sz w:val="20"/>
          <w:szCs w:val="20"/>
          <w:lang w:val="ka-GE"/>
        </w:rPr>
        <w:t>მაისის</w:t>
      </w:r>
      <w:r w:rsidRPr="00BE5989">
        <w:rPr>
          <w:rFonts w:eastAsiaTheme="minorHAnsi" w:cstheme="minorBidi"/>
          <w:color w:val="auto"/>
          <w:sz w:val="20"/>
          <w:szCs w:val="20"/>
          <w:lang w:val="ka-GE"/>
        </w:rPr>
        <w:t xml:space="preserve"> იმ ერთი კვირის საშუალო არითმეტიკული, რომელიც წინ უსწრებდა განაცხადის შემოტანის თარიღს.</w:t>
      </w:r>
    </w:p>
    <w:p w:rsidR="00B36EA1" w:rsidRPr="00BE5989" w:rsidRDefault="00B36EA1" w:rsidP="00B36EA1">
      <w:pPr>
        <w:pStyle w:val="Default"/>
        <w:jc w:val="both"/>
        <w:rPr>
          <w:rFonts w:eastAsiaTheme="minorHAnsi" w:cstheme="minorBidi"/>
          <w:color w:val="auto"/>
          <w:sz w:val="20"/>
          <w:szCs w:val="20"/>
          <w:lang w:val="ka-GE"/>
        </w:rPr>
      </w:pPr>
      <w:r w:rsidRPr="00BE5989">
        <w:rPr>
          <w:rFonts w:eastAsiaTheme="minorHAnsi" w:cstheme="minorBidi"/>
          <w:color w:val="auto"/>
          <w:sz w:val="20"/>
          <w:szCs w:val="20"/>
          <w:lang w:val="ka-GE"/>
        </w:rPr>
        <w:lastRenderedPageBreak/>
        <w:t xml:space="preserve">D - მიმწოდებლის სატენდერო წინადადებით წარმოდგენილი დიზელის სიმკვრივის მაჩვენებელი (გრ/სმ3); </w:t>
      </w:r>
    </w:p>
    <w:p w:rsidR="00B36EA1" w:rsidRPr="00BE5989" w:rsidRDefault="00B36EA1" w:rsidP="00B36EA1">
      <w:pPr>
        <w:pStyle w:val="Default"/>
        <w:jc w:val="both"/>
        <w:rPr>
          <w:rFonts w:eastAsiaTheme="minorHAnsi" w:cstheme="minorBidi"/>
          <w:color w:val="auto"/>
          <w:sz w:val="20"/>
          <w:szCs w:val="20"/>
          <w:lang w:val="ka-GE"/>
        </w:rPr>
      </w:pPr>
      <w:r w:rsidRPr="00BE5989">
        <w:rPr>
          <w:rFonts w:eastAsiaTheme="minorHAnsi" w:cstheme="minorBidi"/>
          <w:color w:val="auto"/>
          <w:sz w:val="20"/>
          <w:szCs w:val="20"/>
          <w:lang w:val="ka-GE"/>
        </w:rPr>
        <w:t>P</w:t>
      </w:r>
      <w:r w:rsidR="007C3906" w:rsidRPr="00A0543E">
        <w:rPr>
          <w:rFonts w:eastAsiaTheme="minorHAnsi" w:cstheme="minorBidi"/>
          <w:color w:val="auto"/>
          <w:sz w:val="20"/>
          <w:szCs w:val="20"/>
          <w:lang w:val="ka-GE"/>
        </w:rPr>
        <w:t>may</w:t>
      </w:r>
      <w:r w:rsidRPr="00BE5989">
        <w:rPr>
          <w:rFonts w:eastAsiaTheme="minorHAnsi" w:cstheme="minorBidi"/>
          <w:color w:val="auto"/>
          <w:sz w:val="20"/>
          <w:szCs w:val="20"/>
          <w:lang w:val="ka-GE"/>
        </w:rPr>
        <w:t xml:space="preserve"> - PLATTS EUROPEAN MARKETSCAN-ის ბირჟაზე დაფიქსირებული (გამოქვეყნებული) საწვავის ერთი მეტრული ტონის</w:t>
      </w:r>
      <w:r w:rsidR="007C3906">
        <w:rPr>
          <w:rFonts w:eastAsiaTheme="minorHAnsi" w:cstheme="minorBidi"/>
          <w:color w:val="auto"/>
          <w:sz w:val="20"/>
          <w:szCs w:val="20"/>
          <w:lang w:val="ka-GE"/>
        </w:rPr>
        <w:t xml:space="preserve"> 2018</w:t>
      </w:r>
      <w:r w:rsidRPr="00BE5989">
        <w:rPr>
          <w:rFonts w:eastAsiaTheme="minorHAnsi" w:cstheme="minorBidi"/>
          <w:color w:val="auto"/>
          <w:sz w:val="20"/>
          <w:szCs w:val="20"/>
          <w:lang w:val="ka-GE"/>
        </w:rPr>
        <w:t xml:space="preserve"> წლის</w:t>
      </w:r>
      <w:r w:rsidR="007C3906">
        <w:rPr>
          <w:rFonts w:eastAsiaTheme="minorHAnsi" w:cstheme="minorBidi"/>
          <w:color w:val="auto"/>
          <w:sz w:val="20"/>
          <w:szCs w:val="20"/>
          <w:lang w:val="ka-GE"/>
        </w:rPr>
        <w:t xml:space="preserve"> მაისის</w:t>
      </w:r>
      <w:r w:rsidRPr="00BE5989">
        <w:rPr>
          <w:rFonts w:eastAsiaTheme="minorHAnsi" w:cstheme="minorBidi"/>
          <w:color w:val="auto"/>
          <w:sz w:val="20"/>
          <w:szCs w:val="20"/>
          <w:lang w:val="ka-GE"/>
        </w:rPr>
        <w:t xml:space="preserve"> იმ ერთი კვირის საშუალო არითმეტიკული, რომელიც წინ უსწრებდა განაცხადის შემოტანის თარიღს.</w:t>
      </w:r>
    </w:p>
    <w:p w:rsidR="00B36EA1" w:rsidRPr="00BE5989" w:rsidRDefault="00B36EA1" w:rsidP="00B36EA1">
      <w:pPr>
        <w:pStyle w:val="Default"/>
        <w:jc w:val="both"/>
        <w:rPr>
          <w:rFonts w:eastAsiaTheme="minorHAnsi" w:cstheme="minorBidi"/>
          <w:color w:val="auto"/>
          <w:sz w:val="20"/>
          <w:szCs w:val="20"/>
          <w:lang w:val="ka-GE"/>
        </w:rPr>
      </w:pPr>
      <w:r w:rsidRPr="00BE5989">
        <w:rPr>
          <w:rFonts w:eastAsiaTheme="minorHAnsi" w:cstheme="minorBidi"/>
          <w:color w:val="auto"/>
          <w:sz w:val="20"/>
          <w:szCs w:val="20"/>
          <w:lang w:val="ka-GE"/>
        </w:rPr>
        <w:t xml:space="preserve"> ფასი აშშ დოლარში (შემდგომში - პლაცის ნიშნული); </w:t>
      </w:r>
    </w:p>
    <w:p w:rsidR="00B36EA1" w:rsidRPr="00BE5989" w:rsidRDefault="00B36EA1" w:rsidP="00B36EA1">
      <w:pPr>
        <w:pStyle w:val="Default"/>
        <w:jc w:val="both"/>
        <w:rPr>
          <w:rFonts w:eastAsiaTheme="minorHAnsi" w:cstheme="minorBidi"/>
          <w:color w:val="auto"/>
          <w:sz w:val="20"/>
          <w:szCs w:val="20"/>
          <w:lang w:val="ka-GE"/>
        </w:rPr>
      </w:pPr>
      <w:r w:rsidRPr="00BE5989">
        <w:rPr>
          <w:rFonts w:eastAsiaTheme="minorHAnsi" w:cstheme="minorBidi"/>
          <w:color w:val="auto"/>
          <w:sz w:val="20"/>
          <w:szCs w:val="20"/>
          <w:lang w:val="ka-GE"/>
        </w:rPr>
        <w:t>A</w:t>
      </w:r>
      <w:r w:rsidR="007C3906" w:rsidRPr="00A0543E">
        <w:rPr>
          <w:rFonts w:eastAsiaTheme="minorHAnsi" w:cstheme="minorBidi"/>
          <w:color w:val="auto"/>
          <w:sz w:val="20"/>
          <w:szCs w:val="20"/>
          <w:lang w:val="ka-GE"/>
        </w:rPr>
        <w:t>may</w:t>
      </w:r>
      <w:r w:rsidR="007C3906">
        <w:rPr>
          <w:rFonts w:eastAsiaTheme="minorHAnsi" w:cstheme="minorBidi"/>
          <w:color w:val="auto"/>
          <w:sz w:val="20"/>
          <w:szCs w:val="20"/>
          <w:lang w:val="ka-GE"/>
        </w:rPr>
        <w:t xml:space="preserve"> - 2018</w:t>
      </w:r>
      <w:r w:rsidRPr="00BE5989">
        <w:rPr>
          <w:rFonts w:eastAsiaTheme="minorHAnsi" w:cstheme="minorBidi"/>
          <w:color w:val="auto"/>
          <w:sz w:val="20"/>
          <w:szCs w:val="20"/>
          <w:lang w:val="ka-GE"/>
        </w:rPr>
        <w:t xml:space="preserve"> წლის </w:t>
      </w:r>
      <w:r w:rsidR="007C3906">
        <w:rPr>
          <w:rFonts w:eastAsiaTheme="minorHAnsi" w:cstheme="minorBidi"/>
          <w:color w:val="auto"/>
          <w:sz w:val="20"/>
          <w:szCs w:val="20"/>
          <w:lang w:val="ka-GE"/>
        </w:rPr>
        <w:t>მაისის</w:t>
      </w:r>
      <w:r w:rsidRPr="00BE5989">
        <w:rPr>
          <w:rFonts w:eastAsiaTheme="minorHAnsi" w:cstheme="minorBidi"/>
          <w:color w:val="auto"/>
          <w:sz w:val="20"/>
          <w:szCs w:val="20"/>
          <w:lang w:val="ka-GE"/>
        </w:rPr>
        <w:t xml:space="preserve"> თვეში ერთ მეტრულ ტონა საწვავზე აქციზის ოდენობა ლარებში. </w:t>
      </w:r>
    </w:p>
    <w:p w:rsidR="00B36EA1" w:rsidRPr="00BE5989" w:rsidRDefault="00B36EA1" w:rsidP="00B36EA1">
      <w:pPr>
        <w:pStyle w:val="Default"/>
        <w:jc w:val="both"/>
        <w:rPr>
          <w:rFonts w:eastAsiaTheme="minorHAnsi" w:cstheme="minorBidi"/>
          <w:color w:val="auto"/>
          <w:sz w:val="20"/>
          <w:szCs w:val="20"/>
          <w:lang w:val="ka-GE"/>
        </w:rPr>
      </w:pPr>
      <w:r w:rsidRPr="00BE5989">
        <w:rPr>
          <w:rFonts w:eastAsiaTheme="minorHAnsi" w:cstheme="minorBidi"/>
          <w:color w:val="auto"/>
          <w:sz w:val="20"/>
          <w:szCs w:val="20"/>
          <w:lang w:val="ka-GE"/>
        </w:rPr>
        <w:t>Z და D სიდიდეები უცვლელია</w:t>
      </w:r>
      <w:r w:rsidR="00181718">
        <w:rPr>
          <w:rFonts w:eastAsiaTheme="minorHAnsi" w:cstheme="minorBidi"/>
          <w:color w:val="auto"/>
          <w:sz w:val="20"/>
          <w:szCs w:val="20"/>
          <w:lang w:val="ka-GE"/>
        </w:rPr>
        <w:t xml:space="preserve"> 2018</w:t>
      </w:r>
      <w:r w:rsidRPr="00BE5989">
        <w:rPr>
          <w:rFonts w:eastAsiaTheme="minorHAnsi" w:cstheme="minorBidi"/>
          <w:color w:val="auto"/>
          <w:sz w:val="20"/>
          <w:szCs w:val="20"/>
          <w:lang w:val="ka-GE"/>
        </w:rPr>
        <w:t xml:space="preserve"> წლის 31 </w:t>
      </w:r>
      <w:r w:rsidR="007C3906">
        <w:rPr>
          <w:rFonts w:eastAsiaTheme="minorHAnsi" w:cstheme="minorBidi"/>
          <w:color w:val="auto"/>
          <w:sz w:val="20"/>
          <w:szCs w:val="20"/>
          <w:lang w:val="ka-GE"/>
        </w:rPr>
        <w:t>დეკემბრის</w:t>
      </w:r>
      <w:r w:rsidRPr="00BE5989">
        <w:rPr>
          <w:rFonts w:eastAsiaTheme="minorHAnsi" w:cstheme="minorBidi"/>
          <w:color w:val="auto"/>
          <w:sz w:val="20"/>
          <w:szCs w:val="20"/>
          <w:lang w:val="ka-GE"/>
        </w:rPr>
        <w:t xml:space="preserve"> ჩათვლით. </w:t>
      </w:r>
    </w:p>
    <w:p w:rsidR="00B36EA1" w:rsidRPr="00BE5989" w:rsidRDefault="00B36EA1" w:rsidP="00B36EA1">
      <w:pPr>
        <w:pStyle w:val="Default"/>
        <w:jc w:val="both"/>
        <w:rPr>
          <w:rFonts w:eastAsiaTheme="minorHAnsi" w:cstheme="minorBidi"/>
          <w:color w:val="auto"/>
          <w:sz w:val="20"/>
          <w:szCs w:val="20"/>
          <w:lang w:val="ka-GE"/>
        </w:rPr>
      </w:pPr>
    </w:p>
    <w:p w:rsidR="00B36EA1" w:rsidRPr="00BE5989" w:rsidRDefault="00B36EA1" w:rsidP="00BE5989">
      <w:pPr>
        <w:pStyle w:val="Default"/>
        <w:rPr>
          <w:rFonts w:eastAsiaTheme="minorHAnsi" w:cstheme="minorBidi"/>
          <w:color w:val="auto"/>
          <w:sz w:val="20"/>
          <w:szCs w:val="20"/>
          <w:lang w:val="ka-GE"/>
        </w:rPr>
      </w:pPr>
      <w:r w:rsidRPr="00BE5989">
        <w:rPr>
          <w:rFonts w:eastAsiaTheme="minorHAnsi" w:cstheme="minorBidi"/>
          <w:color w:val="auto"/>
          <w:sz w:val="20"/>
          <w:szCs w:val="20"/>
          <w:lang w:val="ka-GE"/>
        </w:rPr>
        <w:t>მიმწოდებელი ახორციელებს ყოველი მიმდინარე კალენდარული თვისათვის 1 ლიტრი დიზელის ნომინალური ღირებულების განსაზღვრას (შემდგომში - ნომინალური ღირებულება - Cnom) შემდეგი ფორმულის</w:t>
      </w:r>
      <w:r w:rsidR="00BE5989">
        <w:rPr>
          <w:rFonts w:eastAsiaTheme="minorHAnsi" w:cstheme="minorBidi"/>
          <w:color w:val="auto"/>
          <w:sz w:val="20"/>
          <w:szCs w:val="20"/>
          <w:lang w:val="ka-GE"/>
        </w:rPr>
        <w:t xml:space="preserve"> </w:t>
      </w:r>
      <w:r w:rsidRPr="00BE5989">
        <w:rPr>
          <w:rFonts w:eastAsiaTheme="minorHAnsi" w:cstheme="minorBidi"/>
          <w:color w:val="auto"/>
          <w:sz w:val="20"/>
          <w:szCs w:val="20"/>
          <w:lang w:val="ka-GE"/>
        </w:rPr>
        <w:t xml:space="preserve">მეშვეობით: </w:t>
      </w:r>
      <w:r w:rsidRPr="00BE5989">
        <w:rPr>
          <w:rFonts w:eastAsiaTheme="minorHAnsi" w:cstheme="minorBidi"/>
          <w:color w:val="auto"/>
          <w:sz w:val="20"/>
          <w:szCs w:val="20"/>
          <w:lang w:val="ka-GE"/>
        </w:rPr>
        <w:br/>
      </w:r>
    </w:p>
    <w:p w:rsidR="00B36EA1" w:rsidRPr="00BE5989" w:rsidRDefault="00B36EA1" w:rsidP="00B36EA1">
      <w:pPr>
        <w:jc w:val="both"/>
        <w:rPr>
          <w:rFonts w:ascii="Sylfaen" w:hAnsi="Sylfaen"/>
          <w:sz w:val="20"/>
          <w:szCs w:val="20"/>
          <w:lang w:val="ka-GE"/>
        </w:rPr>
      </w:pPr>
      <m:oMath>
        <m:r>
          <m:rPr>
            <m:sty m:val="p"/>
          </m:rPr>
          <w:rPr>
            <w:rFonts w:ascii="Cambria Math" w:hAnsi="Cambria Math"/>
            <w:sz w:val="20"/>
            <w:szCs w:val="20"/>
            <w:lang w:val="ka-GE"/>
          </w:rPr>
          <m:t>∁</m:t>
        </m:r>
      </m:oMath>
      <w:r w:rsidRPr="00BE5989">
        <w:rPr>
          <w:rFonts w:ascii="Sylfaen" w:hAnsi="Sylfaen"/>
          <w:sz w:val="20"/>
          <w:szCs w:val="20"/>
          <w:lang w:val="ka-GE"/>
        </w:rPr>
        <w:t>nom</w:t>
      </w:r>
      <m:oMath>
        <m:r>
          <m:rPr>
            <m:sty m:val="p"/>
          </m:rPr>
          <w:rPr>
            <w:rFonts w:ascii="Cambria Math" w:hAnsi="Cambria Math"/>
            <w:sz w:val="20"/>
            <w:szCs w:val="20"/>
            <w:lang w:val="ka-GE"/>
          </w:rPr>
          <m:t>=</m:t>
        </m:r>
        <m:f>
          <m:fPr>
            <m:ctrlPr>
              <w:rPr>
                <w:rFonts w:ascii="Cambria Math" w:hAnsi="Cambria Math"/>
                <w:sz w:val="20"/>
                <w:szCs w:val="20"/>
                <w:lang w:val="ka-GE"/>
              </w:rPr>
            </m:ctrlPr>
          </m:fPr>
          <m:num>
            <m:d>
              <m:dPr>
                <m:ctrlPr>
                  <w:rPr>
                    <w:rFonts w:ascii="Cambria Math" w:hAnsi="Cambria Math"/>
                    <w:sz w:val="20"/>
                    <w:szCs w:val="20"/>
                    <w:lang w:val="ka-GE"/>
                  </w:rPr>
                </m:ctrlPr>
              </m:dPr>
              <m:e>
                <m:d>
                  <m:dPr>
                    <m:ctrlPr>
                      <w:rPr>
                        <w:rFonts w:ascii="Cambria Math" w:hAnsi="Cambria Math"/>
                        <w:sz w:val="20"/>
                        <w:szCs w:val="20"/>
                        <w:lang w:val="ka-GE"/>
                      </w:rPr>
                    </m:ctrlPr>
                  </m:dPr>
                  <m:e>
                    <m:r>
                      <m:rPr>
                        <m:sty m:val="p"/>
                      </m:rPr>
                      <w:rPr>
                        <w:rFonts w:ascii="Cambria Math" w:hAnsi="Cambria Math"/>
                        <w:sz w:val="20"/>
                        <w:szCs w:val="20"/>
                        <w:lang w:val="ka-GE"/>
                      </w:rPr>
                      <m:t xml:space="preserve"> </m:t>
                    </m:r>
                    <m:r>
                      <w:rPr>
                        <w:rFonts w:ascii="Cambria Math" w:hAnsi="Cambria Math"/>
                        <w:sz w:val="20"/>
                        <w:szCs w:val="20"/>
                        <w:lang w:val="ka-GE"/>
                      </w:rPr>
                      <m:t>P</m:t>
                    </m:r>
                    <m:r>
                      <m:rPr>
                        <m:sty m:val="p"/>
                      </m:rPr>
                      <w:rPr>
                        <w:rFonts w:ascii="Cambria Math" w:hAnsi="Cambria Math"/>
                        <w:sz w:val="20"/>
                        <w:szCs w:val="20"/>
                        <w:lang w:val="ka-GE"/>
                      </w:rPr>
                      <m:t>+</m:t>
                    </m:r>
                    <m:r>
                      <w:rPr>
                        <w:rFonts w:ascii="Cambria Math" w:hAnsi="Cambria Math"/>
                        <w:sz w:val="20"/>
                        <w:szCs w:val="20"/>
                        <w:lang w:val="ka-GE"/>
                      </w:rPr>
                      <m:t>Z</m:t>
                    </m:r>
                    <m:r>
                      <m:rPr>
                        <m:sty m:val="p"/>
                      </m:rPr>
                      <w:rPr>
                        <w:rFonts w:ascii="Cambria Math" w:hAnsi="Cambria Math"/>
                        <w:sz w:val="20"/>
                        <w:szCs w:val="20"/>
                        <w:lang w:val="ka-GE"/>
                      </w:rPr>
                      <m:t xml:space="preserve"> </m:t>
                    </m:r>
                  </m:e>
                </m:d>
                <m:r>
                  <w:rPr>
                    <w:rFonts w:ascii="Cambria Math" w:hAnsi="Cambria Math"/>
                    <w:sz w:val="20"/>
                    <w:szCs w:val="20"/>
                    <w:lang w:val="ka-GE"/>
                  </w:rPr>
                  <m:t>R</m:t>
                </m:r>
                <m:r>
                  <m:rPr>
                    <m:sty m:val="p"/>
                  </m:rPr>
                  <w:rPr>
                    <w:rFonts w:ascii="Cambria Math" w:hAnsi="Cambria Math"/>
                    <w:sz w:val="20"/>
                    <w:szCs w:val="20"/>
                    <w:lang w:val="ka-GE"/>
                  </w:rPr>
                  <m:t>+</m:t>
                </m:r>
                <m:r>
                  <w:rPr>
                    <w:rFonts w:ascii="Cambria Math" w:hAnsi="Cambria Math"/>
                    <w:sz w:val="20"/>
                    <w:szCs w:val="20"/>
                    <w:lang w:val="ka-GE"/>
                  </w:rPr>
                  <m:t>A</m:t>
                </m:r>
              </m:e>
            </m:d>
            <m:r>
              <m:rPr>
                <m:sty m:val="p"/>
              </m:rPr>
              <w:rPr>
                <w:rFonts w:ascii="Cambria Math" w:hAnsi="Cambria Math"/>
                <w:sz w:val="20"/>
                <w:szCs w:val="20"/>
                <w:lang w:val="ka-GE"/>
              </w:rPr>
              <m:t xml:space="preserve"> * 1,18 * </m:t>
            </m:r>
            <m:r>
              <w:rPr>
                <w:rFonts w:ascii="Cambria Math" w:hAnsi="Cambria Math"/>
                <w:sz w:val="20"/>
                <w:szCs w:val="20"/>
                <w:lang w:val="ka-GE"/>
              </w:rPr>
              <m:t>D</m:t>
            </m:r>
          </m:num>
          <m:den>
            <m:r>
              <m:rPr>
                <m:sty m:val="p"/>
              </m:rPr>
              <w:rPr>
                <w:rFonts w:ascii="Cambria Math" w:hAnsi="Cambria Math"/>
                <w:sz w:val="20"/>
                <w:szCs w:val="20"/>
                <w:lang w:val="ka-GE"/>
              </w:rPr>
              <m:t>1000</m:t>
            </m:r>
          </m:den>
        </m:f>
      </m:oMath>
    </w:p>
    <w:p w:rsidR="00B36EA1" w:rsidRPr="00BE5989" w:rsidRDefault="00B36EA1" w:rsidP="00B36EA1">
      <w:pPr>
        <w:pStyle w:val="Default"/>
        <w:jc w:val="both"/>
        <w:rPr>
          <w:rFonts w:eastAsiaTheme="minorHAnsi" w:cstheme="minorBidi"/>
          <w:color w:val="auto"/>
          <w:sz w:val="20"/>
          <w:szCs w:val="20"/>
          <w:lang w:val="ka-GE"/>
        </w:rPr>
      </w:pPr>
    </w:p>
    <w:p w:rsidR="00B36EA1" w:rsidRPr="00BE5989" w:rsidRDefault="00B36EA1" w:rsidP="00B36EA1">
      <w:pPr>
        <w:pStyle w:val="Default"/>
        <w:jc w:val="both"/>
        <w:rPr>
          <w:rFonts w:eastAsiaTheme="minorHAnsi" w:cstheme="minorBidi"/>
          <w:color w:val="auto"/>
          <w:sz w:val="20"/>
          <w:szCs w:val="20"/>
          <w:lang w:val="ka-GE"/>
        </w:rPr>
      </w:pPr>
      <w:r w:rsidRPr="00BE5989">
        <w:rPr>
          <w:rFonts w:eastAsiaTheme="minorHAnsi" w:cstheme="minorBidi"/>
          <w:color w:val="auto"/>
          <w:sz w:val="20"/>
          <w:szCs w:val="20"/>
          <w:lang w:val="ka-G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და D გამარჯვებული სატენდერო წინადადებით წარმოდგენილ უცვლელ სიდიდეებს. </w:t>
      </w:r>
    </w:p>
    <w:p w:rsidR="00B36EA1" w:rsidRPr="00BE5989" w:rsidRDefault="00B36EA1" w:rsidP="00B36EA1">
      <w:pPr>
        <w:pStyle w:val="Default"/>
        <w:jc w:val="both"/>
        <w:rPr>
          <w:rFonts w:eastAsiaTheme="minorHAnsi" w:cstheme="minorBidi"/>
          <w:color w:val="auto"/>
          <w:sz w:val="20"/>
          <w:szCs w:val="20"/>
          <w:lang w:val="ka-GE"/>
        </w:rPr>
      </w:pPr>
      <w:r w:rsidRPr="00BE5989">
        <w:rPr>
          <w:rFonts w:eastAsiaTheme="minorHAnsi" w:cstheme="minorBidi"/>
          <w:color w:val="auto"/>
          <w:sz w:val="20"/>
          <w:szCs w:val="20"/>
          <w:lang w:val="ka-GE"/>
        </w:rPr>
        <w:t xml:space="preserve">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(A)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 </w:t>
      </w:r>
    </w:p>
    <w:p w:rsidR="00B36EA1" w:rsidRPr="00BE5989" w:rsidRDefault="00B36EA1" w:rsidP="00B36EA1">
      <w:pPr>
        <w:pStyle w:val="Default"/>
        <w:jc w:val="both"/>
        <w:rPr>
          <w:rFonts w:eastAsiaTheme="minorHAnsi" w:cstheme="minorBidi"/>
          <w:color w:val="auto"/>
          <w:sz w:val="20"/>
          <w:szCs w:val="20"/>
          <w:lang w:val="ka-GE"/>
        </w:rPr>
      </w:pPr>
    </w:p>
    <w:p w:rsidR="00B36EA1" w:rsidRPr="00BE5989" w:rsidRDefault="007C3906" w:rsidP="00B36EA1">
      <w:pPr>
        <w:pStyle w:val="Default"/>
        <w:jc w:val="both"/>
        <w:rPr>
          <w:rFonts w:eastAsiaTheme="minorHAnsi" w:cstheme="minorBidi"/>
          <w:color w:val="auto"/>
          <w:sz w:val="20"/>
          <w:szCs w:val="20"/>
          <w:lang w:val="ka-GE"/>
        </w:rPr>
      </w:pPr>
      <w:r>
        <w:rPr>
          <w:rFonts w:eastAsiaTheme="minorHAnsi" w:cstheme="minorBidi"/>
          <w:color w:val="auto"/>
          <w:sz w:val="20"/>
          <w:szCs w:val="20"/>
          <w:lang w:val="ka-GE"/>
        </w:rPr>
        <w:t>2018</w:t>
      </w:r>
      <w:r w:rsidR="00B36EA1" w:rsidRPr="00BE5989">
        <w:rPr>
          <w:rFonts w:eastAsiaTheme="minorHAnsi" w:cstheme="minorBidi"/>
          <w:color w:val="auto"/>
          <w:sz w:val="20"/>
          <w:szCs w:val="20"/>
          <w:lang w:val="ka-GE"/>
        </w:rPr>
        <w:t xml:space="preserve"> წლის </w:t>
      </w:r>
      <w:r>
        <w:rPr>
          <w:rFonts w:eastAsiaTheme="minorHAnsi" w:cstheme="minorBidi"/>
          <w:color w:val="auto"/>
          <w:sz w:val="20"/>
          <w:szCs w:val="20"/>
          <w:lang w:val="ka-GE"/>
        </w:rPr>
        <w:t>ივნისის</w:t>
      </w:r>
      <w:r w:rsidR="00B36EA1" w:rsidRPr="00BE5989">
        <w:rPr>
          <w:rFonts w:eastAsiaTheme="minorHAnsi" w:cstheme="minorBidi"/>
          <w:color w:val="auto"/>
          <w:sz w:val="20"/>
          <w:szCs w:val="20"/>
          <w:lang w:val="ka-GE"/>
        </w:rPr>
        <w:t xml:space="preserve"> სახელშეკრულებო ფასი განისაზღვრება გამარჯვებული სატენდერო წინადადებაში დაფიქსირებული 1 ლიტრი დიზელის საბოლოო ფასის (Cbid) ტოლი სიდიდით. ყოველი მომდევნო თვის სახელშეკრულებო ფასი კი გამოითვლება 1 ლიტრი დიზელის ნომინალურ ღირებულებაზე დაყრდნობით. </w:t>
      </w:r>
    </w:p>
    <w:p w:rsidR="00B36EA1" w:rsidRPr="00BE5989" w:rsidRDefault="00B36EA1" w:rsidP="00B36EA1">
      <w:pPr>
        <w:pStyle w:val="Default"/>
        <w:jc w:val="both"/>
        <w:rPr>
          <w:rFonts w:eastAsiaTheme="minorHAnsi" w:cstheme="minorBidi"/>
          <w:color w:val="auto"/>
          <w:sz w:val="20"/>
          <w:szCs w:val="20"/>
          <w:lang w:val="ka-GE"/>
        </w:rPr>
      </w:pPr>
    </w:p>
    <w:p w:rsidR="00B36EA1" w:rsidRPr="00BE5989" w:rsidRDefault="00B36EA1" w:rsidP="00B36EA1">
      <w:pPr>
        <w:pStyle w:val="Default"/>
        <w:jc w:val="both"/>
        <w:rPr>
          <w:rFonts w:eastAsiaTheme="minorHAnsi" w:cstheme="minorBidi"/>
          <w:color w:val="auto"/>
          <w:sz w:val="20"/>
          <w:szCs w:val="20"/>
          <w:lang w:val="ka-GE"/>
        </w:rPr>
      </w:pPr>
      <w:r w:rsidRPr="00BE5989">
        <w:rPr>
          <w:rFonts w:eastAsiaTheme="minorHAnsi" w:cstheme="minorBidi"/>
          <w:color w:val="auto"/>
          <w:sz w:val="20"/>
          <w:szCs w:val="20"/>
          <w:lang w:val="ka-GE"/>
        </w:rPr>
        <w:t>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(C2) მიხედვით, უნაღდო ფორმით, ეროვნულ ვალუტაში და მოიცავს საქართველოს კანონმდებლობით დადგენილ ყველა გადასახადს.</w:t>
      </w:r>
    </w:p>
    <w:p w:rsidR="00B36EA1" w:rsidRPr="00BE5989" w:rsidRDefault="00B36EA1" w:rsidP="00B36EA1">
      <w:pPr>
        <w:pStyle w:val="Default"/>
        <w:jc w:val="both"/>
        <w:rPr>
          <w:rFonts w:eastAsiaTheme="minorHAnsi" w:cstheme="minorBidi"/>
          <w:color w:val="auto"/>
          <w:sz w:val="20"/>
          <w:szCs w:val="20"/>
          <w:lang w:val="ka-GE"/>
        </w:rPr>
      </w:pPr>
    </w:p>
    <w:p w:rsidR="00B36EA1" w:rsidRDefault="00B36EA1" w:rsidP="00B36EA1">
      <w:pPr>
        <w:pStyle w:val="Default"/>
        <w:jc w:val="both"/>
        <w:rPr>
          <w:rFonts w:eastAsiaTheme="minorHAnsi" w:cstheme="minorBidi"/>
          <w:color w:val="auto"/>
          <w:sz w:val="20"/>
          <w:szCs w:val="20"/>
          <w:lang w:val="ka-GE"/>
        </w:rPr>
      </w:pPr>
      <w:r w:rsidRPr="00BE5989">
        <w:rPr>
          <w:rFonts w:eastAsiaTheme="minorHAnsi" w:cstheme="minorBidi"/>
          <w:color w:val="auto"/>
          <w:sz w:val="20"/>
          <w:szCs w:val="20"/>
          <w:lang w:val="ka-GE"/>
        </w:rPr>
        <w:t xml:space="preserve">საანგარიშსწორებო ფასის დადგენისას გათვალისწინებულ უნდა იქნეს შემდეგი გარემოება: დიზელის შესყიდვისას, მიმწოდებელი შემსყიდველ ორგანიზაციას წარუდგენს თითოეულ ჯერზე </w:t>
      </w:r>
      <w:r w:rsidR="008B30B1">
        <w:rPr>
          <w:rFonts w:eastAsiaTheme="minorHAnsi" w:cstheme="minorBidi"/>
          <w:color w:val="auto"/>
          <w:sz w:val="20"/>
          <w:szCs w:val="20"/>
          <w:lang w:val="ka-GE"/>
        </w:rPr>
        <w:t>მისაწოდებელი</w:t>
      </w:r>
      <w:r w:rsidRPr="00BE5989">
        <w:rPr>
          <w:rFonts w:eastAsiaTheme="minorHAnsi" w:cstheme="minorBidi"/>
          <w:color w:val="auto"/>
          <w:sz w:val="20"/>
          <w:szCs w:val="20"/>
          <w:lang w:val="ka-GE"/>
        </w:rPr>
        <w:t xml:space="preserve"> შესაბამისი მარკის საწვავის მიხედვით გამოწერილ ანგარიშ- ფაქტურას, საწვავის </w:t>
      </w:r>
      <w:r w:rsidR="008B30B1">
        <w:rPr>
          <w:rFonts w:eastAsiaTheme="minorHAnsi" w:cstheme="minorBidi"/>
          <w:color w:val="auto"/>
          <w:sz w:val="20"/>
          <w:szCs w:val="20"/>
          <w:lang w:val="ka-GE"/>
        </w:rPr>
        <w:t>მიწოდების</w:t>
      </w:r>
      <w:r w:rsidRPr="00BE5989">
        <w:rPr>
          <w:rFonts w:eastAsiaTheme="minorHAnsi" w:cstheme="minorBidi"/>
          <w:color w:val="auto"/>
          <w:sz w:val="20"/>
          <w:szCs w:val="20"/>
          <w:lang w:val="ka-GE"/>
        </w:rPr>
        <w:t xml:space="preserve">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w:t>
      </w:r>
    </w:p>
    <w:p w:rsidR="00BE5989" w:rsidRPr="00B77279" w:rsidRDefault="00BE5989" w:rsidP="00BE5989">
      <w:pPr>
        <w:pStyle w:val="Default"/>
        <w:jc w:val="both"/>
        <w:rPr>
          <w:rFonts w:eastAsiaTheme="minorHAnsi" w:cstheme="minorBidi"/>
          <w:color w:val="auto"/>
          <w:sz w:val="20"/>
          <w:szCs w:val="20"/>
          <w:lang w:val="ka-GE"/>
        </w:rPr>
      </w:pPr>
      <w:r w:rsidRPr="00B77279">
        <w:rPr>
          <w:rFonts w:eastAsiaTheme="minorHAnsi" w:cstheme="minorBidi"/>
          <w:color w:val="auto"/>
          <w:sz w:val="20"/>
          <w:szCs w:val="20"/>
          <w:lang w:val="ka-GE"/>
        </w:rPr>
        <w:t>მიმწოდებელმა</w:t>
      </w:r>
      <w:r w:rsidR="00095416" w:rsidRPr="00B77279">
        <w:rPr>
          <w:rFonts w:eastAsiaTheme="minorHAnsi" w:cstheme="minorBidi"/>
          <w:color w:val="auto"/>
          <w:sz w:val="20"/>
          <w:szCs w:val="20"/>
          <w:lang w:val="ka-GE"/>
        </w:rPr>
        <w:t xml:space="preserve"> 2018</w:t>
      </w:r>
      <w:r w:rsidRPr="00B77279">
        <w:rPr>
          <w:rFonts w:eastAsiaTheme="minorHAnsi" w:cstheme="minorBidi"/>
          <w:color w:val="auto"/>
          <w:sz w:val="20"/>
          <w:szCs w:val="20"/>
          <w:lang w:val="ka-GE"/>
        </w:rPr>
        <w:t xml:space="preserve"> წლის 31 </w:t>
      </w:r>
      <w:r w:rsidR="007C3906">
        <w:rPr>
          <w:rFonts w:eastAsiaTheme="minorHAnsi" w:cstheme="minorBidi"/>
          <w:color w:val="auto"/>
          <w:sz w:val="20"/>
          <w:szCs w:val="20"/>
          <w:lang w:val="ka-GE"/>
        </w:rPr>
        <w:t>დეკემბრის</w:t>
      </w:r>
      <w:r w:rsidRPr="00B77279">
        <w:rPr>
          <w:rFonts w:eastAsiaTheme="minorHAnsi" w:cstheme="minorBidi"/>
          <w:color w:val="auto"/>
          <w:sz w:val="20"/>
          <w:szCs w:val="20"/>
          <w:lang w:val="ka-GE"/>
        </w:rPr>
        <w:t xml:space="preserve"> ჩათვლით უნდა უზრუნველყოს დიზელის მიწოდება</w:t>
      </w:r>
      <w:r w:rsidR="00B77279" w:rsidRPr="00B77279">
        <w:rPr>
          <w:rFonts w:eastAsiaTheme="minorHAnsi" w:cstheme="minorBidi"/>
          <w:color w:val="auto"/>
          <w:sz w:val="20"/>
          <w:szCs w:val="20"/>
          <w:lang w:val="ka-GE"/>
        </w:rPr>
        <w:t>.</w:t>
      </w:r>
    </w:p>
    <w:p w:rsidR="00BE5989" w:rsidRDefault="00BE5989" w:rsidP="00B77279">
      <w:pPr>
        <w:pStyle w:val="Default"/>
        <w:jc w:val="both"/>
        <w:rPr>
          <w:rFonts w:eastAsiaTheme="minorHAnsi" w:cstheme="minorBidi"/>
          <w:color w:val="auto"/>
          <w:sz w:val="20"/>
          <w:szCs w:val="20"/>
          <w:lang w:val="ka-GE"/>
        </w:rPr>
      </w:pPr>
      <w:r w:rsidRPr="00B77279">
        <w:rPr>
          <w:rFonts w:eastAsiaTheme="minorHAnsi" w:cstheme="minorBidi"/>
          <w:color w:val="auto"/>
          <w:sz w:val="20"/>
          <w:szCs w:val="20"/>
          <w:lang w:val="ka-GE"/>
        </w:rPr>
        <w:t>მიმწოდებელი ვალდებულია ყოველი თვის პირველ სამუშაო დღეს სატენდერო კომისიას წარუდგინოს ამ სატენდერო დოკუმენტაციის ზემოთ განსაზღვრული A, P და R და მათ საფუძველზე გამოთვლილი 1 ლიტრი დიზელის მიმდინარე თვის სახელშეკრულებო ფასი (C1</w:t>
      </w:r>
      <w:r w:rsidR="00B77279">
        <w:rPr>
          <w:rFonts w:eastAsiaTheme="minorHAnsi" w:cstheme="minorBidi"/>
          <w:color w:val="auto"/>
          <w:sz w:val="20"/>
          <w:szCs w:val="20"/>
          <w:lang w:val="ka-GE"/>
        </w:rPr>
        <w:t>).</w:t>
      </w:r>
    </w:p>
    <w:p w:rsidR="00754031" w:rsidRDefault="00754031" w:rsidP="00B77279">
      <w:pPr>
        <w:pStyle w:val="Default"/>
        <w:jc w:val="both"/>
        <w:rPr>
          <w:rFonts w:eastAsiaTheme="minorHAnsi" w:cstheme="minorBidi"/>
          <w:color w:val="auto"/>
          <w:sz w:val="20"/>
          <w:szCs w:val="20"/>
          <w:lang w:val="ka-GE"/>
        </w:rPr>
      </w:pPr>
    </w:p>
    <w:p w:rsidR="00754031" w:rsidRPr="004B4B77" w:rsidRDefault="00754031" w:rsidP="00754031">
      <w:pPr>
        <w:pStyle w:val="Default"/>
        <w:jc w:val="both"/>
        <w:rPr>
          <w:b/>
          <w:sz w:val="22"/>
          <w:szCs w:val="22"/>
          <w:lang w:val="ka-GE"/>
        </w:rPr>
      </w:pPr>
      <w:r w:rsidRPr="004B4B77">
        <w:rPr>
          <w:b/>
          <w:sz w:val="22"/>
          <w:szCs w:val="22"/>
          <w:lang w:val="ka-GE"/>
        </w:rPr>
        <w:t>საწვავის ხარისხის კონტროლი</w:t>
      </w:r>
    </w:p>
    <w:p w:rsidR="00754031" w:rsidRPr="004B4B77" w:rsidRDefault="00754031" w:rsidP="00754031">
      <w:pPr>
        <w:pStyle w:val="Default"/>
        <w:jc w:val="both"/>
        <w:rPr>
          <w:sz w:val="22"/>
          <w:szCs w:val="22"/>
          <w:lang w:val="ka-GE"/>
        </w:rPr>
      </w:pPr>
    </w:p>
    <w:p w:rsidR="00754031" w:rsidRPr="00754031" w:rsidRDefault="00754031" w:rsidP="00754031">
      <w:pPr>
        <w:pStyle w:val="Default"/>
        <w:jc w:val="both"/>
        <w:rPr>
          <w:rFonts w:eastAsiaTheme="minorHAnsi" w:cstheme="minorBidi"/>
          <w:color w:val="auto"/>
          <w:sz w:val="20"/>
          <w:szCs w:val="20"/>
          <w:lang w:val="ka-GE"/>
        </w:rPr>
      </w:pPr>
      <w:r w:rsidRPr="00754031">
        <w:rPr>
          <w:rFonts w:eastAsiaTheme="minorHAnsi" w:cstheme="minorBidi"/>
          <w:color w:val="auto"/>
          <w:sz w:val="20"/>
          <w:szCs w:val="20"/>
          <w:lang w:val="ka-GE"/>
        </w:rPr>
        <w:t xml:space="preserve">საწვავის ხარისხის დადგენილ სტანდარტებთან შესაბამისობის განსაზღვრის მიზნით სატენდერო კომისიის დავალებით, მიმწოდებლი ვალდებულია, საკუთარი ხარჯებით, არაუმეტეს ორჯერ, ჩაატაროს გეგმიური ექსპერტიზა სსიპ ლევან სამხარაულის სახელობის სასამართლო ექსპერტიზის ეროვნული ბიუროში ან </w:t>
      </w:r>
      <w:r w:rsidRPr="00754031">
        <w:rPr>
          <w:rFonts w:eastAsiaTheme="minorHAnsi" w:cstheme="minorBidi"/>
          <w:color w:val="auto"/>
          <w:sz w:val="20"/>
          <w:szCs w:val="20"/>
          <w:lang w:val="ka-GE"/>
        </w:rPr>
        <w:lastRenderedPageBreak/>
        <w:t>რომელიმე საერთაშორისო აღიარების მქონე ორგანიზაციაში (მაგ. TUV, SGS და სხვ), რომელსაც აქვს არანაკლებ 3 წლიანი გამოცდილება საწვავის ექსპერტიზის სფეროში და შესაბამისი ექსპერტიზის დასკვნა წარუდგინოს სატენდერო კომისიას. ექსპერტიზის ჩატარების ან საჭირო ნიმუშის აღების ადგილსა და დროს განსაზღვრავს სატენდერო კომისია და აღნიშნულის შესახებ გონივრული ვადით ადრე აცნობებს მიმწოდებელსა და შესაბამის საექსპერტო დაწესებულებას.</w:t>
      </w:r>
    </w:p>
    <w:p w:rsidR="00754031" w:rsidRPr="00754031" w:rsidRDefault="00754031" w:rsidP="00754031">
      <w:pPr>
        <w:pStyle w:val="Default"/>
        <w:jc w:val="both"/>
        <w:rPr>
          <w:rFonts w:eastAsiaTheme="minorHAnsi" w:cstheme="minorBidi"/>
          <w:color w:val="auto"/>
          <w:sz w:val="20"/>
          <w:szCs w:val="20"/>
          <w:lang w:val="ka-GE"/>
        </w:rPr>
      </w:pPr>
    </w:p>
    <w:p w:rsidR="00754031" w:rsidRPr="00754031" w:rsidRDefault="00754031" w:rsidP="00754031">
      <w:pPr>
        <w:pStyle w:val="Default"/>
        <w:jc w:val="both"/>
        <w:rPr>
          <w:rFonts w:eastAsiaTheme="minorHAnsi" w:cstheme="minorBidi"/>
          <w:color w:val="auto"/>
          <w:sz w:val="20"/>
          <w:szCs w:val="20"/>
          <w:lang w:val="ka-GE"/>
        </w:rPr>
      </w:pPr>
      <w:r w:rsidRPr="00754031">
        <w:rPr>
          <w:rFonts w:eastAsiaTheme="minorHAnsi" w:cstheme="minorBidi"/>
          <w:color w:val="auto"/>
          <w:sz w:val="20"/>
          <w:szCs w:val="20"/>
          <w:lang w:val="ka-GE"/>
        </w:rPr>
        <w:t>შემსყიდველ ორგანიზაციას ან მიმწოდებელს უფლება აქვს მოითხოვოს ალტერნატიული ექსპერტიზა, თუ რომელიმე მათგანი არ ეთანხმება გეგმიური ექსპერტიზის შედეგებს. ასეთ შემთხვევაში, ალტერნატიული ექსპერტიზის ხარჯები უნდა გაიღოს იმ მხარემ, რომელმაც მოითხოვა ალტერნატიული ექსპერტიზა. ალტერნატიულ ექსპერტიზას აქვს უპირატესი ძალა, თუ იგი შესრულებულია საერთაშორისო აღიარების მქონე ორგანიზაციის მიერ (მაგ. TUV, SGS და სხვ), რომელსაც აქვს არანაკლებ 3 წლიანი გამოცდილება საწვავის ექსპერტიზის სფეროში. ალტერნატიული ექსპერტიზის ჩატარების შემთხვევაში არ უნდა არსებობდეს ინტერესთა კონფლიქტი მიმწოდებელსა და ალტერნატიული საერთაშორისო ექსპერტიზის განმახორციელებელს შორის რაიმე საკითხთან დაკავშირებით (მაგ. საწვავის წარმოშობის ქვეყანასთან, მიმწოდებლისა და ალტერნატიული საერთაშორისო ექსპერტიზის განმახორციელებლის ურთიერთდამოკიდებულებასთან და სხვა საკითხებთან დაკავშირებით) რამაც შესაძლოა ეჭვქვეშ დააყენოს ექსპერტიზის დასკვნის მიუკერძოებლობა და ობიექტურობა.</w:t>
      </w:r>
    </w:p>
    <w:p w:rsidR="00754031" w:rsidRPr="00754031" w:rsidRDefault="00754031" w:rsidP="00754031">
      <w:pPr>
        <w:pStyle w:val="Default"/>
        <w:jc w:val="both"/>
        <w:rPr>
          <w:rFonts w:eastAsiaTheme="minorHAnsi" w:cstheme="minorBidi"/>
          <w:color w:val="auto"/>
          <w:sz w:val="20"/>
          <w:szCs w:val="20"/>
          <w:lang w:val="ka-GE"/>
        </w:rPr>
      </w:pPr>
    </w:p>
    <w:p w:rsidR="00754031" w:rsidRPr="00754031" w:rsidRDefault="00754031" w:rsidP="00754031">
      <w:pPr>
        <w:pStyle w:val="Default"/>
        <w:jc w:val="both"/>
        <w:rPr>
          <w:rFonts w:eastAsiaTheme="minorHAnsi" w:cstheme="minorBidi"/>
          <w:color w:val="auto"/>
          <w:sz w:val="20"/>
          <w:szCs w:val="20"/>
          <w:lang w:val="ka-GE"/>
        </w:rPr>
      </w:pPr>
      <w:r w:rsidRPr="00754031">
        <w:rPr>
          <w:rFonts w:eastAsiaTheme="minorHAnsi" w:cstheme="minorBidi"/>
          <w:color w:val="auto"/>
          <w:sz w:val="20"/>
          <w:szCs w:val="20"/>
          <w:lang w:val="ka-GE"/>
        </w:rPr>
        <w:t>იმ შემთხვევაში, თუ შემსყიდველი ორგანიზაცია სატენდერო კომისიას დაუსაბუთებს მის ეჭვს ავტომანქანის ან ტექნიკის დაზიანების ფაქტსა და საწვავის ხარისხის შესაძლო მიზეზობრივი კავშირის თაობაზე, კომისიას უფლება აქვს მიმწოდებელს მოსთხოვოს არაგეგმიური ექსპერტიზის ჩატარება კომისიის მიერ განსაზღვრულ პარამეტრებზე, რომელთა შემოწმებაც მიზანშეწონილად ჩაითვლება კონკრეტული შემთხვევიდან გამომდინარე. მიმწოდებელი ექსპერტიზის შედეგებს წარუდგენს სატენდერო კომისიას ექსპერტიზის ხარჯებს გაიღებს მიმწოდებელი.</w:t>
      </w:r>
    </w:p>
    <w:p w:rsidR="00754031" w:rsidRPr="00754031" w:rsidRDefault="00754031" w:rsidP="00754031">
      <w:pPr>
        <w:pStyle w:val="Default"/>
        <w:jc w:val="both"/>
        <w:rPr>
          <w:rFonts w:eastAsiaTheme="minorHAnsi" w:cstheme="minorBidi"/>
          <w:color w:val="auto"/>
          <w:sz w:val="20"/>
          <w:szCs w:val="20"/>
          <w:lang w:val="ka-GE"/>
        </w:rPr>
      </w:pPr>
    </w:p>
    <w:p w:rsidR="00754031" w:rsidRPr="00754031" w:rsidRDefault="00754031" w:rsidP="00754031">
      <w:pPr>
        <w:pStyle w:val="Default"/>
        <w:jc w:val="both"/>
        <w:rPr>
          <w:rFonts w:eastAsiaTheme="minorHAnsi" w:cstheme="minorBidi"/>
          <w:color w:val="auto"/>
          <w:sz w:val="20"/>
          <w:szCs w:val="20"/>
          <w:lang w:val="ka-GE"/>
        </w:rPr>
      </w:pPr>
    </w:p>
    <w:p w:rsidR="0001456C" w:rsidRPr="00754031" w:rsidRDefault="00096F2C" w:rsidP="00096F2C">
      <w:pPr>
        <w:pStyle w:val="Default"/>
        <w:jc w:val="both"/>
        <w:rPr>
          <w:rFonts w:eastAsiaTheme="minorHAnsi" w:cstheme="minorBidi"/>
          <w:color w:val="auto"/>
          <w:sz w:val="20"/>
          <w:szCs w:val="20"/>
          <w:lang w:val="ka-GE"/>
        </w:rPr>
      </w:pPr>
      <w:r>
        <w:rPr>
          <w:rFonts w:eastAsiaTheme="minorHAnsi" w:cstheme="minorBidi"/>
          <w:color w:val="auto"/>
          <w:sz w:val="20"/>
          <w:szCs w:val="20"/>
          <w:lang w:val="ka-GE"/>
        </w:rPr>
        <w:t>გისურვებთ წარმატებებს!</w:t>
      </w:r>
    </w:p>
    <w:p w:rsidR="0001456C" w:rsidRPr="0001456C" w:rsidRDefault="0001456C" w:rsidP="008F230E">
      <w:pPr>
        <w:spacing w:line="240" w:lineRule="auto"/>
        <w:jc w:val="both"/>
        <w:rPr>
          <w:rFonts w:ascii="Sylfaen" w:hAnsi="Sylfaen"/>
          <w:sz w:val="20"/>
          <w:szCs w:val="20"/>
          <w:lang w:val="ka-GE"/>
        </w:rPr>
      </w:pPr>
    </w:p>
    <w:p w:rsidR="008F230E" w:rsidRPr="008F230E" w:rsidRDefault="008F230E" w:rsidP="008F230E">
      <w:pPr>
        <w:spacing w:line="240" w:lineRule="auto"/>
        <w:jc w:val="both"/>
        <w:rPr>
          <w:rFonts w:ascii="Sylfaen" w:hAnsi="Sylfaen"/>
          <w:sz w:val="20"/>
          <w:szCs w:val="20"/>
          <w:lang w:val="ka-GE"/>
        </w:rPr>
      </w:pPr>
    </w:p>
    <w:sectPr w:rsidR="008F230E" w:rsidRPr="008F230E" w:rsidSect="008F6F37">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351D"/>
    <w:multiLevelType w:val="hybridMultilevel"/>
    <w:tmpl w:val="AFF0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E12B9"/>
    <w:multiLevelType w:val="hybridMultilevel"/>
    <w:tmpl w:val="C4EC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F7154"/>
    <w:multiLevelType w:val="hybridMultilevel"/>
    <w:tmpl w:val="4FE0AFDC"/>
    <w:lvl w:ilvl="0" w:tplc="0090FF3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CF30D4"/>
    <w:multiLevelType w:val="hybridMultilevel"/>
    <w:tmpl w:val="B6161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12624"/>
    <w:multiLevelType w:val="hybridMultilevel"/>
    <w:tmpl w:val="CB18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375BCF"/>
    <w:multiLevelType w:val="hybridMultilevel"/>
    <w:tmpl w:val="72A6C9A0"/>
    <w:lvl w:ilvl="0" w:tplc="099AD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06"/>
    <w:rsid w:val="000109D4"/>
    <w:rsid w:val="00013E68"/>
    <w:rsid w:val="0001456C"/>
    <w:rsid w:val="00017EF7"/>
    <w:rsid w:val="0002002E"/>
    <w:rsid w:val="0002690C"/>
    <w:rsid w:val="00026CF8"/>
    <w:rsid w:val="00030178"/>
    <w:rsid w:val="00032CA9"/>
    <w:rsid w:val="00034936"/>
    <w:rsid w:val="000354DF"/>
    <w:rsid w:val="00037DE2"/>
    <w:rsid w:val="00042D73"/>
    <w:rsid w:val="000446BB"/>
    <w:rsid w:val="00046558"/>
    <w:rsid w:val="00057F9E"/>
    <w:rsid w:val="00067AF2"/>
    <w:rsid w:val="00072387"/>
    <w:rsid w:val="00081414"/>
    <w:rsid w:val="00095416"/>
    <w:rsid w:val="00096F2C"/>
    <w:rsid w:val="000A019F"/>
    <w:rsid w:val="000A1944"/>
    <w:rsid w:val="000B1215"/>
    <w:rsid w:val="000B2E05"/>
    <w:rsid w:val="000B5C4E"/>
    <w:rsid w:val="000C49A0"/>
    <w:rsid w:val="000C5D94"/>
    <w:rsid w:val="000C6874"/>
    <w:rsid w:val="000D004B"/>
    <w:rsid w:val="000D14D2"/>
    <w:rsid w:val="000D201B"/>
    <w:rsid w:val="000E4530"/>
    <w:rsid w:val="000E4627"/>
    <w:rsid w:val="000E58A4"/>
    <w:rsid w:val="000F0DB1"/>
    <w:rsid w:val="000F13FB"/>
    <w:rsid w:val="000F1922"/>
    <w:rsid w:val="000F213F"/>
    <w:rsid w:val="000F292D"/>
    <w:rsid w:val="000F3CA7"/>
    <w:rsid w:val="000F47F9"/>
    <w:rsid w:val="000F78A9"/>
    <w:rsid w:val="000F7D61"/>
    <w:rsid w:val="00107C56"/>
    <w:rsid w:val="00107C9C"/>
    <w:rsid w:val="00112C0F"/>
    <w:rsid w:val="00115286"/>
    <w:rsid w:val="0011594D"/>
    <w:rsid w:val="00117CD2"/>
    <w:rsid w:val="0012026B"/>
    <w:rsid w:val="00121BD0"/>
    <w:rsid w:val="00122FF3"/>
    <w:rsid w:val="00124BDE"/>
    <w:rsid w:val="0012698B"/>
    <w:rsid w:val="0013672C"/>
    <w:rsid w:val="0014375E"/>
    <w:rsid w:val="00146CE3"/>
    <w:rsid w:val="001470D5"/>
    <w:rsid w:val="00154407"/>
    <w:rsid w:val="001579F9"/>
    <w:rsid w:val="00172F5D"/>
    <w:rsid w:val="001736A6"/>
    <w:rsid w:val="0017425D"/>
    <w:rsid w:val="0017508B"/>
    <w:rsid w:val="001755AE"/>
    <w:rsid w:val="0017603A"/>
    <w:rsid w:val="0017746E"/>
    <w:rsid w:val="00181718"/>
    <w:rsid w:val="001829FF"/>
    <w:rsid w:val="0018633E"/>
    <w:rsid w:val="001866EE"/>
    <w:rsid w:val="00191F4F"/>
    <w:rsid w:val="00193C45"/>
    <w:rsid w:val="00194FAB"/>
    <w:rsid w:val="0019747C"/>
    <w:rsid w:val="001A61D1"/>
    <w:rsid w:val="001B079E"/>
    <w:rsid w:val="001B3498"/>
    <w:rsid w:val="001B61A3"/>
    <w:rsid w:val="001C027F"/>
    <w:rsid w:val="001C0CE3"/>
    <w:rsid w:val="001C1EB7"/>
    <w:rsid w:val="001C3A16"/>
    <w:rsid w:val="001C59BE"/>
    <w:rsid w:val="001D11DF"/>
    <w:rsid w:val="001E1AB7"/>
    <w:rsid w:val="001E1ECB"/>
    <w:rsid w:val="001E34E5"/>
    <w:rsid w:val="001E5D87"/>
    <w:rsid w:val="001E6768"/>
    <w:rsid w:val="001E6CB2"/>
    <w:rsid w:val="001E7333"/>
    <w:rsid w:val="001E74D3"/>
    <w:rsid w:val="001F1DB2"/>
    <w:rsid w:val="001F1F76"/>
    <w:rsid w:val="001F6FD0"/>
    <w:rsid w:val="001F6FDE"/>
    <w:rsid w:val="001F7F76"/>
    <w:rsid w:val="00202B09"/>
    <w:rsid w:val="00212858"/>
    <w:rsid w:val="00220199"/>
    <w:rsid w:val="00222DFA"/>
    <w:rsid w:val="0022304F"/>
    <w:rsid w:val="0022427F"/>
    <w:rsid w:val="00230003"/>
    <w:rsid w:val="002364BE"/>
    <w:rsid w:val="0024169F"/>
    <w:rsid w:val="00242031"/>
    <w:rsid w:val="00247EC9"/>
    <w:rsid w:val="00250675"/>
    <w:rsid w:val="00252DD9"/>
    <w:rsid w:val="0025597F"/>
    <w:rsid w:val="0025687C"/>
    <w:rsid w:val="00260B60"/>
    <w:rsid w:val="00260C64"/>
    <w:rsid w:val="00262782"/>
    <w:rsid w:val="0026513A"/>
    <w:rsid w:val="00270356"/>
    <w:rsid w:val="00270547"/>
    <w:rsid w:val="0027685A"/>
    <w:rsid w:val="00285CBA"/>
    <w:rsid w:val="00287A13"/>
    <w:rsid w:val="002900C3"/>
    <w:rsid w:val="00290492"/>
    <w:rsid w:val="002944D9"/>
    <w:rsid w:val="002947D7"/>
    <w:rsid w:val="00297A1B"/>
    <w:rsid w:val="00297C9C"/>
    <w:rsid w:val="002A3FCA"/>
    <w:rsid w:val="002A6FBA"/>
    <w:rsid w:val="002B35A7"/>
    <w:rsid w:val="002B40B7"/>
    <w:rsid w:val="002B4C64"/>
    <w:rsid w:val="002C6BB1"/>
    <w:rsid w:val="002D2912"/>
    <w:rsid w:val="002E16B0"/>
    <w:rsid w:val="002E18B2"/>
    <w:rsid w:val="002E18BC"/>
    <w:rsid w:val="002E3A63"/>
    <w:rsid w:val="002E5276"/>
    <w:rsid w:val="002E5F1A"/>
    <w:rsid w:val="002F19CC"/>
    <w:rsid w:val="002F4623"/>
    <w:rsid w:val="002F7EAC"/>
    <w:rsid w:val="00302EAB"/>
    <w:rsid w:val="00302F60"/>
    <w:rsid w:val="003073CD"/>
    <w:rsid w:val="00312CE5"/>
    <w:rsid w:val="00315600"/>
    <w:rsid w:val="003156A8"/>
    <w:rsid w:val="00323155"/>
    <w:rsid w:val="0032350A"/>
    <w:rsid w:val="00326C5D"/>
    <w:rsid w:val="00333595"/>
    <w:rsid w:val="00352AF6"/>
    <w:rsid w:val="00353269"/>
    <w:rsid w:val="003606BF"/>
    <w:rsid w:val="00361B2C"/>
    <w:rsid w:val="003641F2"/>
    <w:rsid w:val="003667E9"/>
    <w:rsid w:val="00372668"/>
    <w:rsid w:val="003764C6"/>
    <w:rsid w:val="0038681C"/>
    <w:rsid w:val="00391CB7"/>
    <w:rsid w:val="00392CED"/>
    <w:rsid w:val="00392EAB"/>
    <w:rsid w:val="00393890"/>
    <w:rsid w:val="0039750B"/>
    <w:rsid w:val="003A7E44"/>
    <w:rsid w:val="003B35EB"/>
    <w:rsid w:val="003B4872"/>
    <w:rsid w:val="003B6CB8"/>
    <w:rsid w:val="003C4A21"/>
    <w:rsid w:val="003C70D3"/>
    <w:rsid w:val="003D0D83"/>
    <w:rsid w:val="003D435D"/>
    <w:rsid w:val="003E0014"/>
    <w:rsid w:val="003E3DB5"/>
    <w:rsid w:val="003E51D4"/>
    <w:rsid w:val="003F3DE3"/>
    <w:rsid w:val="00400F6B"/>
    <w:rsid w:val="00407549"/>
    <w:rsid w:val="004138E3"/>
    <w:rsid w:val="00416274"/>
    <w:rsid w:val="00420B19"/>
    <w:rsid w:val="004269D8"/>
    <w:rsid w:val="00430E4F"/>
    <w:rsid w:val="0043112F"/>
    <w:rsid w:val="004311B5"/>
    <w:rsid w:val="004439CA"/>
    <w:rsid w:val="004460C2"/>
    <w:rsid w:val="00447CF8"/>
    <w:rsid w:val="0045182E"/>
    <w:rsid w:val="00451A15"/>
    <w:rsid w:val="00455103"/>
    <w:rsid w:val="004613D2"/>
    <w:rsid w:val="0046196A"/>
    <w:rsid w:val="004625FD"/>
    <w:rsid w:val="0046562F"/>
    <w:rsid w:val="00465BD3"/>
    <w:rsid w:val="00473B5A"/>
    <w:rsid w:val="004776AE"/>
    <w:rsid w:val="004856B9"/>
    <w:rsid w:val="00485B8D"/>
    <w:rsid w:val="0049152C"/>
    <w:rsid w:val="004928D1"/>
    <w:rsid w:val="004953EC"/>
    <w:rsid w:val="00495B7D"/>
    <w:rsid w:val="004A408E"/>
    <w:rsid w:val="004B6A96"/>
    <w:rsid w:val="004C0411"/>
    <w:rsid w:val="004C1A1E"/>
    <w:rsid w:val="004C3A59"/>
    <w:rsid w:val="004C4AA8"/>
    <w:rsid w:val="004D1ADE"/>
    <w:rsid w:val="004D3223"/>
    <w:rsid w:val="004D417A"/>
    <w:rsid w:val="004D4228"/>
    <w:rsid w:val="004D45BA"/>
    <w:rsid w:val="004E0906"/>
    <w:rsid w:val="004F1BAE"/>
    <w:rsid w:val="004F2820"/>
    <w:rsid w:val="004F2B40"/>
    <w:rsid w:val="004F314D"/>
    <w:rsid w:val="004F5121"/>
    <w:rsid w:val="005028B1"/>
    <w:rsid w:val="005062A0"/>
    <w:rsid w:val="00510229"/>
    <w:rsid w:val="00511421"/>
    <w:rsid w:val="00512A57"/>
    <w:rsid w:val="00523B5A"/>
    <w:rsid w:val="00524BD7"/>
    <w:rsid w:val="0052794A"/>
    <w:rsid w:val="00532AA5"/>
    <w:rsid w:val="00544935"/>
    <w:rsid w:val="00544A94"/>
    <w:rsid w:val="005469F7"/>
    <w:rsid w:val="005623F8"/>
    <w:rsid w:val="00564DD0"/>
    <w:rsid w:val="0056652F"/>
    <w:rsid w:val="00570A6B"/>
    <w:rsid w:val="00571BC5"/>
    <w:rsid w:val="0057499B"/>
    <w:rsid w:val="00582960"/>
    <w:rsid w:val="00583961"/>
    <w:rsid w:val="005911D5"/>
    <w:rsid w:val="00597DD3"/>
    <w:rsid w:val="005A02E0"/>
    <w:rsid w:val="005A54DB"/>
    <w:rsid w:val="005A72AA"/>
    <w:rsid w:val="005C189D"/>
    <w:rsid w:val="005C2539"/>
    <w:rsid w:val="005C62EC"/>
    <w:rsid w:val="005D03D1"/>
    <w:rsid w:val="005D4F0D"/>
    <w:rsid w:val="005E0DCC"/>
    <w:rsid w:val="005E252C"/>
    <w:rsid w:val="005F5511"/>
    <w:rsid w:val="00605675"/>
    <w:rsid w:val="00605CF9"/>
    <w:rsid w:val="0062085D"/>
    <w:rsid w:val="0062175E"/>
    <w:rsid w:val="00625315"/>
    <w:rsid w:val="006262A2"/>
    <w:rsid w:val="0064024A"/>
    <w:rsid w:val="00643035"/>
    <w:rsid w:val="00645630"/>
    <w:rsid w:val="006507C6"/>
    <w:rsid w:val="00653A10"/>
    <w:rsid w:val="00653DA0"/>
    <w:rsid w:val="006560A8"/>
    <w:rsid w:val="006605B2"/>
    <w:rsid w:val="00660C77"/>
    <w:rsid w:val="0066209C"/>
    <w:rsid w:val="00662B3C"/>
    <w:rsid w:val="0066409F"/>
    <w:rsid w:val="00664599"/>
    <w:rsid w:val="0066771D"/>
    <w:rsid w:val="00673230"/>
    <w:rsid w:val="006769C1"/>
    <w:rsid w:val="006809E4"/>
    <w:rsid w:val="00682017"/>
    <w:rsid w:val="0068624A"/>
    <w:rsid w:val="00696FF3"/>
    <w:rsid w:val="006979AC"/>
    <w:rsid w:val="006A6AF9"/>
    <w:rsid w:val="006A700B"/>
    <w:rsid w:val="006B2BB3"/>
    <w:rsid w:val="006B3464"/>
    <w:rsid w:val="006B39C8"/>
    <w:rsid w:val="006B5D7D"/>
    <w:rsid w:val="006B697A"/>
    <w:rsid w:val="006C2F98"/>
    <w:rsid w:val="006C4B82"/>
    <w:rsid w:val="006C61C3"/>
    <w:rsid w:val="006C777A"/>
    <w:rsid w:val="006D3C32"/>
    <w:rsid w:val="006E0F3D"/>
    <w:rsid w:val="006E4EEE"/>
    <w:rsid w:val="006F0B10"/>
    <w:rsid w:val="006F1132"/>
    <w:rsid w:val="006F3BFD"/>
    <w:rsid w:val="006F50AA"/>
    <w:rsid w:val="006F5A6D"/>
    <w:rsid w:val="006F6A6A"/>
    <w:rsid w:val="00711E8F"/>
    <w:rsid w:val="00714909"/>
    <w:rsid w:val="00714C0D"/>
    <w:rsid w:val="00717DF1"/>
    <w:rsid w:val="007200C4"/>
    <w:rsid w:val="00722701"/>
    <w:rsid w:val="00725949"/>
    <w:rsid w:val="00727172"/>
    <w:rsid w:val="00734BCD"/>
    <w:rsid w:val="00742805"/>
    <w:rsid w:val="00742D6A"/>
    <w:rsid w:val="007479AF"/>
    <w:rsid w:val="007532A0"/>
    <w:rsid w:val="00754031"/>
    <w:rsid w:val="00761A37"/>
    <w:rsid w:val="00765F8E"/>
    <w:rsid w:val="007730C3"/>
    <w:rsid w:val="00775428"/>
    <w:rsid w:val="00782CAD"/>
    <w:rsid w:val="007871D2"/>
    <w:rsid w:val="00792DC7"/>
    <w:rsid w:val="00795256"/>
    <w:rsid w:val="007A0C50"/>
    <w:rsid w:val="007A34B7"/>
    <w:rsid w:val="007A37CE"/>
    <w:rsid w:val="007A44C0"/>
    <w:rsid w:val="007A76CD"/>
    <w:rsid w:val="007B7E1C"/>
    <w:rsid w:val="007C271D"/>
    <w:rsid w:val="007C3906"/>
    <w:rsid w:val="007D42B3"/>
    <w:rsid w:val="007D4345"/>
    <w:rsid w:val="007D5D41"/>
    <w:rsid w:val="007D74D5"/>
    <w:rsid w:val="007D7AAD"/>
    <w:rsid w:val="007E0E67"/>
    <w:rsid w:val="007E107A"/>
    <w:rsid w:val="007E292B"/>
    <w:rsid w:val="007E3E33"/>
    <w:rsid w:val="007E68CE"/>
    <w:rsid w:val="007F657C"/>
    <w:rsid w:val="007F6676"/>
    <w:rsid w:val="007F6741"/>
    <w:rsid w:val="008001DA"/>
    <w:rsid w:val="0080149D"/>
    <w:rsid w:val="00801575"/>
    <w:rsid w:val="00810F36"/>
    <w:rsid w:val="008119B8"/>
    <w:rsid w:val="0081408B"/>
    <w:rsid w:val="008228F0"/>
    <w:rsid w:val="008319E7"/>
    <w:rsid w:val="0083312C"/>
    <w:rsid w:val="00843917"/>
    <w:rsid w:val="00843DEB"/>
    <w:rsid w:val="00844EF6"/>
    <w:rsid w:val="008478DF"/>
    <w:rsid w:val="0085292F"/>
    <w:rsid w:val="00855526"/>
    <w:rsid w:val="008623F7"/>
    <w:rsid w:val="008626A2"/>
    <w:rsid w:val="008638BA"/>
    <w:rsid w:val="00865488"/>
    <w:rsid w:val="0087589F"/>
    <w:rsid w:val="00876EE4"/>
    <w:rsid w:val="008809D5"/>
    <w:rsid w:val="00880C55"/>
    <w:rsid w:val="008927F1"/>
    <w:rsid w:val="008A2CC6"/>
    <w:rsid w:val="008A2E8A"/>
    <w:rsid w:val="008A5FF0"/>
    <w:rsid w:val="008B30B1"/>
    <w:rsid w:val="008B5BE4"/>
    <w:rsid w:val="008B5C26"/>
    <w:rsid w:val="008C16CF"/>
    <w:rsid w:val="008C34BF"/>
    <w:rsid w:val="008C4584"/>
    <w:rsid w:val="008D19AF"/>
    <w:rsid w:val="008D4902"/>
    <w:rsid w:val="008D56C4"/>
    <w:rsid w:val="008E07D0"/>
    <w:rsid w:val="008E0C79"/>
    <w:rsid w:val="008E1D93"/>
    <w:rsid w:val="008E5337"/>
    <w:rsid w:val="008F230E"/>
    <w:rsid w:val="008F6F37"/>
    <w:rsid w:val="00902CF7"/>
    <w:rsid w:val="0091098C"/>
    <w:rsid w:val="009116E6"/>
    <w:rsid w:val="00917086"/>
    <w:rsid w:val="009179C3"/>
    <w:rsid w:val="0092107E"/>
    <w:rsid w:val="00922B3B"/>
    <w:rsid w:val="00930C0A"/>
    <w:rsid w:val="0093319C"/>
    <w:rsid w:val="0094733E"/>
    <w:rsid w:val="00951E68"/>
    <w:rsid w:val="009557BC"/>
    <w:rsid w:val="009642E6"/>
    <w:rsid w:val="0097129E"/>
    <w:rsid w:val="00972341"/>
    <w:rsid w:val="00972702"/>
    <w:rsid w:val="00976CAD"/>
    <w:rsid w:val="00983B76"/>
    <w:rsid w:val="009856A8"/>
    <w:rsid w:val="0098637B"/>
    <w:rsid w:val="00990A91"/>
    <w:rsid w:val="0099148C"/>
    <w:rsid w:val="00994070"/>
    <w:rsid w:val="009A2570"/>
    <w:rsid w:val="009A2938"/>
    <w:rsid w:val="009A35AE"/>
    <w:rsid w:val="009A4F64"/>
    <w:rsid w:val="009A5EEA"/>
    <w:rsid w:val="009D07B6"/>
    <w:rsid w:val="009D5D1B"/>
    <w:rsid w:val="009D6382"/>
    <w:rsid w:val="009D7E92"/>
    <w:rsid w:val="009E0641"/>
    <w:rsid w:val="009E0968"/>
    <w:rsid w:val="009E2028"/>
    <w:rsid w:val="009E235A"/>
    <w:rsid w:val="009F03CB"/>
    <w:rsid w:val="009F1DCC"/>
    <w:rsid w:val="00A02EFE"/>
    <w:rsid w:val="00A0321D"/>
    <w:rsid w:val="00A0543E"/>
    <w:rsid w:val="00A0712B"/>
    <w:rsid w:val="00A1262D"/>
    <w:rsid w:val="00A36A69"/>
    <w:rsid w:val="00A36EEB"/>
    <w:rsid w:val="00A404E7"/>
    <w:rsid w:val="00A44149"/>
    <w:rsid w:val="00A50D3D"/>
    <w:rsid w:val="00A51CBF"/>
    <w:rsid w:val="00A538DA"/>
    <w:rsid w:val="00A55B23"/>
    <w:rsid w:val="00A56A39"/>
    <w:rsid w:val="00A607EB"/>
    <w:rsid w:val="00A62241"/>
    <w:rsid w:val="00A62E42"/>
    <w:rsid w:val="00A62EEA"/>
    <w:rsid w:val="00A641D9"/>
    <w:rsid w:val="00A660E9"/>
    <w:rsid w:val="00A764CC"/>
    <w:rsid w:val="00A84093"/>
    <w:rsid w:val="00A87C63"/>
    <w:rsid w:val="00A929E5"/>
    <w:rsid w:val="00AA7632"/>
    <w:rsid w:val="00AB073F"/>
    <w:rsid w:val="00AB5ECC"/>
    <w:rsid w:val="00AD5E0C"/>
    <w:rsid w:val="00AE5E81"/>
    <w:rsid w:val="00AF2F9B"/>
    <w:rsid w:val="00AF4FE3"/>
    <w:rsid w:val="00B03B87"/>
    <w:rsid w:val="00B11442"/>
    <w:rsid w:val="00B12986"/>
    <w:rsid w:val="00B22A5A"/>
    <w:rsid w:val="00B22D53"/>
    <w:rsid w:val="00B3495E"/>
    <w:rsid w:val="00B35DB1"/>
    <w:rsid w:val="00B36EA1"/>
    <w:rsid w:val="00B428BF"/>
    <w:rsid w:val="00B4383C"/>
    <w:rsid w:val="00B43FAB"/>
    <w:rsid w:val="00B4410B"/>
    <w:rsid w:val="00B51AA5"/>
    <w:rsid w:val="00B55E4E"/>
    <w:rsid w:val="00B577B0"/>
    <w:rsid w:val="00B6788B"/>
    <w:rsid w:val="00B70001"/>
    <w:rsid w:val="00B70D26"/>
    <w:rsid w:val="00B77279"/>
    <w:rsid w:val="00B77E55"/>
    <w:rsid w:val="00B803E3"/>
    <w:rsid w:val="00B805E2"/>
    <w:rsid w:val="00B80BA3"/>
    <w:rsid w:val="00B92431"/>
    <w:rsid w:val="00BA31A4"/>
    <w:rsid w:val="00BB31B4"/>
    <w:rsid w:val="00BB3689"/>
    <w:rsid w:val="00BC2194"/>
    <w:rsid w:val="00BC2DD3"/>
    <w:rsid w:val="00BE2534"/>
    <w:rsid w:val="00BE4871"/>
    <w:rsid w:val="00BE5989"/>
    <w:rsid w:val="00BF420C"/>
    <w:rsid w:val="00BF4C75"/>
    <w:rsid w:val="00BF7E6A"/>
    <w:rsid w:val="00C00A48"/>
    <w:rsid w:val="00C04E07"/>
    <w:rsid w:val="00C07258"/>
    <w:rsid w:val="00C136A7"/>
    <w:rsid w:val="00C21604"/>
    <w:rsid w:val="00C23FCB"/>
    <w:rsid w:val="00C31450"/>
    <w:rsid w:val="00C374D9"/>
    <w:rsid w:val="00C443B7"/>
    <w:rsid w:val="00C46696"/>
    <w:rsid w:val="00C55789"/>
    <w:rsid w:val="00C603BE"/>
    <w:rsid w:val="00C60E28"/>
    <w:rsid w:val="00C61492"/>
    <w:rsid w:val="00C61F80"/>
    <w:rsid w:val="00C62EA8"/>
    <w:rsid w:val="00C639BB"/>
    <w:rsid w:val="00C70067"/>
    <w:rsid w:val="00C70AE3"/>
    <w:rsid w:val="00C7496D"/>
    <w:rsid w:val="00C849B5"/>
    <w:rsid w:val="00C857AB"/>
    <w:rsid w:val="00C8610E"/>
    <w:rsid w:val="00C924F0"/>
    <w:rsid w:val="00CA2C76"/>
    <w:rsid w:val="00CA4B9C"/>
    <w:rsid w:val="00CA6997"/>
    <w:rsid w:val="00CA7A59"/>
    <w:rsid w:val="00CB5D1C"/>
    <w:rsid w:val="00CB5FBA"/>
    <w:rsid w:val="00CD15A4"/>
    <w:rsid w:val="00CD52CA"/>
    <w:rsid w:val="00CD5812"/>
    <w:rsid w:val="00CD5CAB"/>
    <w:rsid w:val="00CD65D0"/>
    <w:rsid w:val="00CD688B"/>
    <w:rsid w:val="00CD6C7E"/>
    <w:rsid w:val="00CE7015"/>
    <w:rsid w:val="00CF3004"/>
    <w:rsid w:val="00CF53B2"/>
    <w:rsid w:val="00CF55E3"/>
    <w:rsid w:val="00CF5F6E"/>
    <w:rsid w:val="00CF661A"/>
    <w:rsid w:val="00D00462"/>
    <w:rsid w:val="00D00576"/>
    <w:rsid w:val="00D072ED"/>
    <w:rsid w:val="00D10C80"/>
    <w:rsid w:val="00D110A5"/>
    <w:rsid w:val="00D157C9"/>
    <w:rsid w:val="00D15A23"/>
    <w:rsid w:val="00D21DEF"/>
    <w:rsid w:val="00D25E6B"/>
    <w:rsid w:val="00D349C8"/>
    <w:rsid w:val="00D35576"/>
    <w:rsid w:val="00D36D27"/>
    <w:rsid w:val="00D404C0"/>
    <w:rsid w:val="00D564A0"/>
    <w:rsid w:val="00D72BFD"/>
    <w:rsid w:val="00D81708"/>
    <w:rsid w:val="00D9236E"/>
    <w:rsid w:val="00DA59C9"/>
    <w:rsid w:val="00DB141E"/>
    <w:rsid w:val="00DB19F2"/>
    <w:rsid w:val="00DB25BF"/>
    <w:rsid w:val="00DB585A"/>
    <w:rsid w:val="00DC65AA"/>
    <w:rsid w:val="00DC6E5E"/>
    <w:rsid w:val="00DD1E91"/>
    <w:rsid w:val="00DE1385"/>
    <w:rsid w:val="00DE1AAB"/>
    <w:rsid w:val="00DE1B01"/>
    <w:rsid w:val="00DE44F5"/>
    <w:rsid w:val="00DE6415"/>
    <w:rsid w:val="00DF020A"/>
    <w:rsid w:val="00DF1025"/>
    <w:rsid w:val="00DF7684"/>
    <w:rsid w:val="00E00B32"/>
    <w:rsid w:val="00E0145F"/>
    <w:rsid w:val="00E06614"/>
    <w:rsid w:val="00E06E60"/>
    <w:rsid w:val="00E07890"/>
    <w:rsid w:val="00E10A07"/>
    <w:rsid w:val="00E110BE"/>
    <w:rsid w:val="00E114AE"/>
    <w:rsid w:val="00E1638A"/>
    <w:rsid w:val="00E17BFB"/>
    <w:rsid w:val="00E223CC"/>
    <w:rsid w:val="00E23CA9"/>
    <w:rsid w:val="00E2637F"/>
    <w:rsid w:val="00E271D5"/>
    <w:rsid w:val="00E27CF6"/>
    <w:rsid w:val="00E3294F"/>
    <w:rsid w:val="00E350D4"/>
    <w:rsid w:val="00E35378"/>
    <w:rsid w:val="00E37FA2"/>
    <w:rsid w:val="00E5071C"/>
    <w:rsid w:val="00E608B4"/>
    <w:rsid w:val="00E628C7"/>
    <w:rsid w:val="00E661A0"/>
    <w:rsid w:val="00E717FA"/>
    <w:rsid w:val="00E749EE"/>
    <w:rsid w:val="00E91748"/>
    <w:rsid w:val="00E9274C"/>
    <w:rsid w:val="00E9523A"/>
    <w:rsid w:val="00E95BA6"/>
    <w:rsid w:val="00E95BDE"/>
    <w:rsid w:val="00EA3837"/>
    <w:rsid w:val="00EA391D"/>
    <w:rsid w:val="00EB1C4C"/>
    <w:rsid w:val="00EB39E1"/>
    <w:rsid w:val="00EC0B25"/>
    <w:rsid w:val="00EC2972"/>
    <w:rsid w:val="00EC34F9"/>
    <w:rsid w:val="00ED7634"/>
    <w:rsid w:val="00EE0A6B"/>
    <w:rsid w:val="00EE2294"/>
    <w:rsid w:val="00EE4FC3"/>
    <w:rsid w:val="00EE53CD"/>
    <w:rsid w:val="00EF0BA2"/>
    <w:rsid w:val="00EF10DE"/>
    <w:rsid w:val="00EF49F7"/>
    <w:rsid w:val="00EF5B26"/>
    <w:rsid w:val="00EF6681"/>
    <w:rsid w:val="00EF7EF8"/>
    <w:rsid w:val="00F01378"/>
    <w:rsid w:val="00F01847"/>
    <w:rsid w:val="00F01C15"/>
    <w:rsid w:val="00F054A0"/>
    <w:rsid w:val="00F101C8"/>
    <w:rsid w:val="00F14D50"/>
    <w:rsid w:val="00F14E87"/>
    <w:rsid w:val="00F20987"/>
    <w:rsid w:val="00F22F46"/>
    <w:rsid w:val="00F233DB"/>
    <w:rsid w:val="00F25787"/>
    <w:rsid w:val="00F30040"/>
    <w:rsid w:val="00F3424C"/>
    <w:rsid w:val="00F40ADF"/>
    <w:rsid w:val="00F4171B"/>
    <w:rsid w:val="00F43B36"/>
    <w:rsid w:val="00F45781"/>
    <w:rsid w:val="00F50544"/>
    <w:rsid w:val="00F526B4"/>
    <w:rsid w:val="00F5310A"/>
    <w:rsid w:val="00F5563E"/>
    <w:rsid w:val="00F6066E"/>
    <w:rsid w:val="00F62BBD"/>
    <w:rsid w:val="00F73CEF"/>
    <w:rsid w:val="00F75485"/>
    <w:rsid w:val="00F7593F"/>
    <w:rsid w:val="00F76565"/>
    <w:rsid w:val="00F84FC7"/>
    <w:rsid w:val="00F8539B"/>
    <w:rsid w:val="00F86EED"/>
    <w:rsid w:val="00F9324C"/>
    <w:rsid w:val="00F95B17"/>
    <w:rsid w:val="00FA1DCE"/>
    <w:rsid w:val="00FA25EE"/>
    <w:rsid w:val="00FA4D8B"/>
    <w:rsid w:val="00FA5CB7"/>
    <w:rsid w:val="00FB3973"/>
    <w:rsid w:val="00FB4BB2"/>
    <w:rsid w:val="00FB5519"/>
    <w:rsid w:val="00FB657B"/>
    <w:rsid w:val="00FC2362"/>
    <w:rsid w:val="00FC4CC3"/>
    <w:rsid w:val="00FC56A7"/>
    <w:rsid w:val="00FD3A4A"/>
    <w:rsid w:val="00FD43E0"/>
    <w:rsid w:val="00FD7797"/>
    <w:rsid w:val="00FE1255"/>
    <w:rsid w:val="00FE2825"/>
    <w:rsid w:val="00FE2AAE"/>
    <w:rsid w:val="00FF0095"/>
    <w:rsid w:val="00FF492F"/>
    <w:rsid w:val="00FF5F94"/>
    <w:rsid w:val="00FF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E5524-1CF8-4664-95A4-45C7341A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4E0906"/>
    <w:pPr>
      <w:spacing w:after="0" w:line="240" w:lineRule="auto"/>
      <w:ind w:firstLine="720"/>
      <w:jc w:val="both"/>
    </w:pPr>
    <w:rPr>
      <w:rFonts w:ascii="AcadNusx" w:eastAsia="Times New Roman" w:hAnsi="AcadNusx" w:cs="Times New Roman"/>
      <w:sz w:val="24"/>
      <w:szCs w:val="24"/>
    </w:rPr>
  </w:style>
  <w:style w:type="character" w:customStyle="1" w:styleId="BodyTextIndentChar">
    <w:name w:val="Body Text Indent Char"/>
    <w:basedOn w:val="DefaultParagraphFont"/>
    <w:link w:val="BodyTextIndent"/>
    <w:rsid w:val="004E0906"/>
    <w:rPr>
      <w:rFonts w:ascii="AcadNusx" w:eastAsia="Times New Roman" w:hAnsi="AcadNusx" w:cs="Times New Roman"/>
      <w:sz w:val="24"/>
      <w:szCs w:val="24"/>
    </w:rPr>
  </w:style>
  <w:style w:type="paragraph" w:customStyle="1" w:styleId="Normal0">
    <w:name w:val="[Normal]"/>
    <w:rsid w:val="004E0906"/>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4E0906"/>
    <w:rPr>
      <w:color w:val="0000FF"/>
      <w:u w:val="single"/>
    </w:rPr>
  </w:style>
  <w:style w:type="paragraph" w:styleId="ListParagraph">
    <w:name w:val="List Paragraph"/>
    <w:basedOn w:val="Normal"/>
    <w:uiPriority w:val="34"/>
    <w:qFormat/>
    <w:rsid w:val="004E0906"/>
    <w:pPr>
      <w:ind w:left="720"/>
      <w:contextualSpacing/>
    </w:pPr>
    <w:rPr>
      <w:rFonts w:ascii="Calibri" w:eastAsia="Calibri" w:hAnsi="Calibri" w:cs="Times New Roman"/>
    </w:rPr>
  </w:style>
  <w:style w:type="paragraph" w:customStyle="1" w:styleId="Default">
    <w:name w:val="Default"/>
    <w:rsid w:val="00B36EA1"/>
    <w:pPr>
      <w:autoSpaceDE w:val="0"/>
      <w:autoSpaceDN w:val="0"/>
      <w:adjustRightInd w:val="0"/>
      <w:spacing w:after="0" w:line="240" w:lineRule="auto"/>
    </w:pPr>
    <w:rPr>
      <w:rFonts w:ascii="Sylfaen" w:eastAsia="Calibr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iria@gaalloy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2CD23-2FB1-49A6-BDB8-DE02C041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Eka Kiria</cp:lastModifiedBy>
  <cp:revision>3</cp:revision>
  <dcterms:created xsi:type="dcterms:W3CDTF">2018-05-02T11:48:00Z</dcterms:created>
  <dcterms:modified xsi:type="dcterms:W3CDTF">2018-05-08T10:00:00Z</dcterms:modified>
</cp:coreProperties>
</file>